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2F43" w14:textId="77777777" w:rsidR="00B776F2" w:rsidRPr="00CA0D27" w:rsidRDefault="00B776F2" w:rsidP="00B776F2">
      <w:pPr>
        <w:jc w:val="center"/>
        <w:rPr>
          <w:rFonts w:asciiTheme="majorHAnsi" w:hAnsiTheme="majorHAnsi" w:cstheme="majorHAnsi"/>
          <w:b/>
          <w:color w:val="1F3864" w:themeColor="accent5" w:themeShade="80"/>
          <w:sz w:val="36"/>
          <w:szCs w:val="36"/>
        </w:rPr>
      </w:pPr>
      <w:r w:rsidRPr="00CA0D27">
        <w:rPr>
          <w:rFonts w:asciiTheme="majorHAnsi" w:hAnsiTheme="majorHAnsi" w:cstheme="majorHAnsi"/>
          <w:b/>
          <w:color w:val="1F3864" w:themeColor="accent5" w:themeShade="80"/>
          <w:sz w:val="36"/>
          <w:szCs w:val="36"/>
        </w:rPr>
        <w:t>Monitoraggio settimanale epidemia Coronavirus in Italia</w:t>
      </w:r>
    </w:p>
    <w:p w14:paraId="73E9CE34" w14:textId="50B545EB" w:rsidR="00376D56" w:rsidRDefault="00376D56" w:rsidP="00376D56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376D56">
        <w:rPr>
          <w:rFonts w:cstheme="minorHAnsi"/>
          <w:color w:val="000000" w:themeColor="text1"/>
          <w:sz w:val="24"/>
          <w:szCs w:val="24"/>
        </w:rPr>
        <w:t xml:space="preserve">Monitoraggio settimanale </w:t>
      </w:r>
      <w:r>
        <w:rPr>
          <w:rFonts w:cstheme="minorHAnsi"/>
          <w:color w:val="000000" w:themeColor="text1"/>
          <w:sz w:val="24"/>
          <w:szCs w:val="24"/>
        </w:rPr>
        <w:t xml:space="preserve">dell’epidemia da Covid-19 in Italia a cura del Dott. Luca Fusaro: dati aggiornati al </w:t>
      </w:r>
      <w:r w:rsidR="007E5980">
        <w:rPr>
          <w:rFonts w:cstheme="minorHAnsi"/>
          <w:color w:val="000000" w:themeColor="text1"/>
          <w:sz w:val="24"/>
          <w:szCs w:val="24"/>
        </w:rPr>
        <w:t>1</w:t>
      </w:r>
      <w:r w:rsidR="001761F8">
        <w:rPr>
          <w:rFonts w:cstheme="minorHAnsi"/>
          <w:color w:val="000000" w:themeColor="text1"/>
          <w:sz w:val="24"/>
          <w:szCs w:val="24"/>
        </w:rPr>
        <w:t>7</w:t>
      </w:r>
      <w:r w:rsidR="0026052B">
        <w:rPr>
          <w:rFonts w:cstheme="minorHAnsi"/>
          <w:color w:val="000000" w:themeColor="text1"/>
          <w:sz w:val="24"/>
          <w:szCs w:val="24"/>
        </w:rPr>
        <w:t xml:space="preserve"> agosto</w:t>
      </w:r>
      <w:r>
        <w:rPr>
          <w:rFonts w:cstheme="minorHAnsi"/>
          <w:color w:val="000000" w:themeColor="text1"/>
          <w:sz w:val="24"/>
          <w:szCs w:val="24"/>
        </w:rPr>
        <w:t xml:space="preserve"> 2021 </w:t>
      </w:r>
      <w:r w:rsidR="00B776F2">
        <w:rPr>
          <w:rFonts w:cstheme="minorHAnsi"/>
          <w:color w:val="000000" w:themeColor="text1"/>
          <w:sz w:val="24"/>
          <w:szCs w:val="24"/>
        </w:rPr>
        <w:t xml:space="preserve">ore 17:00 </w:t>
      </w:r>
      <w:r>
        <w:rPr>
          <w:rFonts w:cstheme="minorHAnsi"/>
          <w:color w:val="000000" w:themeColor="text1"/>
          <w:sz w:val="24"/>
          <w:szCs w:val="24"/>
        </w:rPr>
        <w:t>(dati monitoraggio epidemia) e al</w:t>
      </w:r>
      <w:r w:rsidR="00293E66">
        <w:rPr>
          <w:rFonts w:cstheme="minorHAnsi"/>
          <w:color w:val="000000" w:themeColor="text1"/>
          <w:sz w:val="24"/>
          <w:szCs w:val="24"/>
        </w:rPr>
        <w:t xml:space="preserve"> 1</w:t>
      </w:r>
      <w:r w:rsidR="00D95615">
        <w:rPr>
          <w:rFonts w:cstheme="minorHAnsi"/>
          <w:color w:val="000000" w:themeColor="text1"/>
          <w:sz w:val="24"/>
          <w:szCs w:val="24"/>
        </w:rPr>
        <w:t>7</w:t>
      </w:r>
      <w:r w:rsidR="00101D47">
        <w:rPr>
          <w:rFonts w:cstheme="minorHAnsi"/>
          <w:color w:val="000000" w:themeColor="text1"/>
          <w:sz w:val="24"/>
          <w:szCs w:val="24"/>
        </w:rPr>
        <w:t xml:space="preserve"> agosto</w:t>
      </w:r>
      <w:r w:rsidR="00F4411D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2021 ore </w:t>
      </w:r>
      <w:r w:rsidR="00D95615">
        <w:rPr>
          <w:rFonts w:cstheme="minorHAnsi"/>
          <w:color w:val="000000" w:themeColor="text1"/>
          <w:sz w:val="24"/>
          <w:szCs w:val="24"/>
        </w:rPr>
        <w:t>17</w:t>
      </w:r>
      <w:r>
        <w:rPr>
          <w:rFonts w:cstheme="minorHAnsi"/>
          <w:color w:val="000000" w:themeColor="text1"/>
          <w:sz w:val="24"/>
          <w:szCs w:val="24"/>
        </w:rPr>
        <w:t>:</w:t>
      </w:r>
      <w:r w:rsidR="00D95615">
        <w:rPr>
          <w:rFonts w:cstheme="minorHAnsi"/>
          <w:color w:val="000000" w:themeColor="text1"/>
          <w:sz w:val="24"/>
          <w:szCs w:val="24"/>
        </w:rPr>
        <w:t>07</w:t>
      </w:r>
      <w:r>
        <w:rPr>
          <w:rFonts w:cstheme="minorHAnsi"/>
          <w:color w:val="000000" w:themeColor="text1"/>
          <w:sz w:val="24"/>
          <w:szCs w:val="24"/>
        </w:rPr>
        <w:t xml:space="preserve"> (dati vaccini).</w:t>
      </w:r>
    </w:p>
    <w:p w14:paraId="6D07CFF3" w14:textId="7655F3F9" w:rsidR="00561B2E" w:rsidRDefault="00561B2E" w:rsidP="008D269F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Il monitoraggio, nella settimana </w:t>
      </w:r>
      <w:r w:rsidR="001761F8">
        <w:rPr>
          <w:rFonts w:cstheme="minorHAnsi"/>
          <w:color w:val="000000" w:themeColor="text1"/>
          <w:sz w:val="24"/>
          <w:szCs w:val="24"/>
        </w:rPr>
        <w:t>11</w:t>
      </w:r>
      <w:r w:rsidR="007E5980">
        <w:rPr>
          <w:rFonts w:cstheme="minorHAnsi"/>
          <w:color w:val="000000" w:themeColor="text1"/>
          <w:sz w:val="24"/>
          <w:szCs w:val="24"/>
        </w:rPr>
        <w:t>-1</w:t>
      </w:r>
      <w:r w:rsidR="001761F8">
        <w:rPr>
          <w:rFonts w:cstheme="minorHAnsi"/>
          <w:color w:val="000000" w:themeColor="text1"/>
          <w:sz w:val="24"/>
          <w:szCs w:val="24"/>
        </w:rPr>
        <w:t>7</w:t>
      </w:r>
      <w:r w:rsidR="007E5980">
        <w:rPr>
          <w:rFonts w:cstheme="minorHAnsi"/>
          <w:color w:val="000000" w:themeColor="text1"/>
          <w:sz w:val="24"/>
          <w:szCs w:val="24"/>
        </w:rPr>
        <w:t xml:space="preserve"> agosto</w:t>
      </w:r>
      <w:r>
        <w:rPr>
          <w:rFonts w:cstheme="minorHAnsi"/>
          <w:color w:val="000000" w:themeColor="text1"/>
          <w:sz w:val="24"/>
          <w:szCs w:val="24"/>
        </w:rPr>
        <w:t>, rileva un ulteriore aumento dei nuovi casi (+</w:t>
      </w:r>
      <w:r w:rsidR="0026052B">
        <w:rPr>
          <w:rFonts w:cstheme="minorHAnsi"/>
          <w:color w:val="000000" w:themeColor="text1"/>
          <w:sz w:val="24"/>
          <w:szCs w:val="24"/>
        </w:rPr>
        <w:t>1</w:t>
      </w:r>
      <w:r>
        <w:rPr>
          <w:rFonts w:cstheme="minorHAnsi"/>
          <w:color w:val="000000" w:themeColor="text1"/>
          <w:sz w:val="24"/>
          <w:szCs w:val="24"/>
        </w:rPr>
        <w:t>,</w:t>
      </w:r>
      <w:r w:rsidR="004A3B6E">
        <w:rPr>
          <w:rFonts w:cstheme="minorHAnsi"/>
          <w:color w:val="000000" w:themeColor="text1"/>
          <w:sz w:val="24"/>
          <w:szCs w:val="24"/>
        </w:rPr>
        <w:t>2</w:t>
      </w:r>
      <w:r>
        <w:rPr>
          <w:rFonts w:cstheme="minorHAnsi"/>
          <w:color w:val="000000" w:themeColor="text1"/>
          <w:sz w:val="24"/>
          <w:szCs w:val="24"/>
        </w:rPr>
        <w:t>%) e degli indicatori ospedalieri: +</w:t>
      </w:r>
      <w:r w:rsidR="008A72C9">
        <w:rPr>
          <w:rFonts w:cstheme="minorHAnsi"/>
          <w:color w:val="000000" w:themeColor="text1"/>
          <w:sz w:val="24"/>
          <w:szCs w:val="24"/>
        </w:rPr>
        <w:t>20</w:t>
      </w:r>
      <w:r>
        <w:rPr>
          <w:rFonts w:cstheme="minorHAnsi"/>
          <w:color w:val="000000" w:themeColor="text1"/>
          <w:sz w:val="24"/>
          <w:szCs w:val="24"/>
        </w:rPr>
        <w:t>,</w:t>
      </w:r>
      <w:r w:rsidR="008A72C9">
        <w:rPr>
          <w:rFonts w:cstheme="minorHAnsi"/>
          <w:color w:val="000000" w:themeColor="text1"/>
          <w:sz w:val="24"/>
          <w:szCs w:val="24"/>
        </w:rPr>
        <w:t>6</w:t>
      </w:r>
      <w:r>
        <w:rPr>
          <w:rFonts w:cstheme="minorHAnsi"/>
          <w:color w:val="000000" w:themeColor="text1"/>
          <w:sz w:val="24"/>
          <w:szCs w:val="24"/>
        </w:rPr>
        <w:t xml:space="preserve">% di pazienti ricoverati in area medica, </w:t>
      </w:r>
      <w:r w:rsidR="00EA4298">
        <w:rPr>
          <w:rFonts w:cstheme="minorHAnsi"/>
          <w:color w:val="000000" w:themeColor="text1"/>
          <w:sz w:val="24"/>
          <w:szCs w:val="24"/>
        </w:rPr>
        <w:t>+</w:t>
      </w:r>
      <w:r w:rsidR="008A72C9">
        <w:rPr>
          <w:rFonts w:cstheme="minorHAnsi"/>
          <w:color w:val="000000" w:themeColor="text1"/>
          <w:sz w:val="24"/>
          <w:szCs w:val="24"/>
        </w:rPr>
        <w:t>31</w:t>
      </w:r>
      <w:r>
        <w:rPr>
          <w:rFonts w:cstheme="minorHAnsi"/>
          <w:color w:val="000000" w:themeColor="text1"/>
          <w:sz w:val="24"/>
          <w:szCs w:val="24"/>
        </w:rPr>
        <w:t>,</w:t>
      </w:r>
      <w:r w:rsidR="008A72C9">
        <w:rPr>
          <w:rFonts w:cstheme="minorHAnsi"/>
          <w:color w:val="000000" w:themeColor="text1"/>
          <w:sz w:val="24"/>
          <w:szCs w:val="24"/>
        </w:rPr>
        <w:t>4</w:t>
      </w:r>
      <w:r>
        <w:rPr>
          <w:rFonts w:cstheme="minorHAnsi"/>
          <w:color w:val="000000" w:themeColor="text1"/>
          <w:sz w:val="24"/>
          <w:szCs w:val="24"/>
        </w:rPr>
        <w:t>% nelle terapie intensive</w:t>
      </w:r>
      <w:r w:rsidR="006104CE">
        <w:rPr>
          <w:rFonts w:cstheme="minorHAnsi"/>
          <w:color w:val="000000" w:themeColor="text1"/>
          <w:sz w:val="24"/>
          <w:szCs w:val="24"/>
        </w:rPr>
        <w:t>. L’occupazione dei posti letto è del 6,2% in area medica e del 4,9% in terapia intensiva.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A4298">
        <w:rPr>
          <w:rFonts w:cstheme="minorHAnsi"/>
          <w:color w:val="000000" w:themeColor="text1"/>
          <w:sz w:val="24"/>
          <w:szCs w:val="24"/>
        </w:rPr>
        <w:t>Continuano a salire anche i decessi (+</w:t>
      </w:r>
      <w:r w:rsidR="00912943">
        <w:rPr>
          <w:rFonts w:cstheme="minorHAnsi"/>
          <w:color w:val="000000" w:themeColor="text1"/>
          <w:sz w:val="24"/>
          <w:szCs w:val="24"/>
        </w:rPr>
        <w:t>50</w:t>
      </w:r>
      <w:r w:rsidR="00EA4298">
        <w:rPr>
          <w:rFonts w:cstheme="minorHAnsi"/>
          <w:color w:val="000000" w:themeColor="text1"/>
          <w:sz w:val="24"/>
          <w:szCs w:val="24"/>
        </w:rPr>
        <w:t xml:space="preserve">%). </w:t>
      </w:r>
      <w:r w:rsidR="000407CC">
        <w:rPr>
          <w:rFonts w:cstheme="minorHAnsi"/>
          <w:color w:val="000000" w:themeColor="text1"/>
          <w:sz w:val="24"/>
          <w:szCs w:val="24"/>
        </w:rPr>
        <w:t>Vaccini: i</w:t>
      </w:r>
      <w:r w:rsidR="000407CC" w:rsidRPr="000407CC">
        <w:rPr>
          <w:rFonts w:cstheme="minorHAnsi"/>
          <w:color w:val="000000" w:themeColor="text1"/>
          <w:sz w:val="24"/>
          <w:szCs w:val="24"/>
        </w:rPr>
        <w:t xml:space="preserve">l </w:t>
      </w:r>
      <w:r w:rsidR="00A72C4B">
        <w:rPr>
          <w:rFonts w:cstheme="minorHAnsi"/>
          <w:color w:val="000000" w:themeColor="text1"/>
          <w:sz w:val="24"/>
          <w:szCs w:val="24"/>
        </w:rPr>
        <w:t>90,1</w:t>
      </w:r>
      <w:r w:rsidR="000407CC" w:rsidRPr="000407CC">
        <w:rPr>
          <w:rFonts w:cstheme="minorHAnsi"/>
          <w:color w:val="000000" w:themeColor="text1"/>
          <w:sz w:val="24"/>
          <w:szCs w:val="24"/>
        </w:rPr>
        <w:t xml:space="preserve">% </w:t>
      </w:r>
      <w:r w:rsidR="00A72C4B">
        <w:rPr>
          <w:rFonts w:cstheme="minorHAnsi"/>
          <w:color w:val="000000" w:themeColor="text1"/>
          <w:sz w:val="24"/>
          <w:szCs w:val="24"/>
        </w:rPr>
        <w:t>degli over 60 ha ricevuto almeno una dose</w:t>
      </w:r>
      <w:r w:rsidR="000407CC">
        <w:rPr>
          <w:rFonts w:cstheme="minorHAnsi"/>
          <w:color w:val="000000" w:themeColor="text1"/>
          <w:sz w:val="24"/>
          <w:szCs w:val="24"/>
        </w:rPr>
        <w:t xml:space="preserve"> </w:t>
      </w:r>
      <w:r w:rsidR="000407CC" w:rsidRPr="000407CC">
        <w:rPr>
          <w:rFonts w:cstheme="minorHAnsi"/>
          <w:color w:val="000000" w:themeColor="text1"/>
          <w:sz w:val="24"/>
          <w:szCs w:val="24"/>
        </w:rPr>
        <w:t xml:space="preserve">(n. </w:t>
      </w:r>
      <w:r w:rsidR="00A72C4B" w:rsidRPr="00A72C4B">
        <w:rPr>
          <w:rFonts w:cstheme="minorHAnsi"/>
          <w:color w:val="000000" w:themeColor="text1"/>
          <w:sz w:val="24"/>
          <w:szCs w:val="24"/>
        </w:rPr>
        <w:t>16.084.404</w:t>
      </w:r>
      <w:r w:rsidR="000407CC" w:rsidRPr="00A72C4B">
        <w:rPr>
          <w:rFonts w:cstheme="minorHAnsi"/>
          <w:color w:val="000000" w:themeColor="text1"/>
          <w:sz w:val="24"/>
          <w:szCs w:val="24"/>
        </w:rPr>
        <w:t>)</w:t>
      </w:r>
      <w:r w:rsidR="00A72C4B">
        <w:rPr>
          <w:rFonts w:cstheme="minorHAnsi"/>
          <w:color w:val="000000" w:themeColor="text1"/>
          <w:sz w:val="24"/>
          <w:szCs w:val="24"/>
        </w:rPr>
        <w:t>.</w:t>
      </w:r>
    </w:p>
    <w:p w14:paraId="55725FBF" w14:textId="612D818C" w:rsidR="00933D09" w:rsidRPr="00F4411D" w:rsidRDefault="00933D09" w:rsidP="008D269F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33D09">
        <w:rPr>
          <w:rFonts w:cstheme="minorHAnsi"/>
          <w:color w:val="000000" w:themeColor="text1"/>
          <w:sz w:val="24"/>
          <w:szCs w:val="24"/>
        </w:rPr>
        <w:t xml:space="preserve">Il trend dei nuovi casi è in crescita per la </w:t>
      </w:r>
      <w:r w:rsidR="004A3B6E">
        <w:rPr>
          <w:rFonts w:cstheme="minorHAnsi"/>
          <w:color w:val="000000" w:themeColor="text1"/>
          <w:sz w:val="24"/>
          <w:szCs w:val="24"/>
        </w:rPr>
        <w:t>6</w:t>
      </w:r>
      <w:r w:rsidR="0026052B" w:rsidRPr="0026052B">
        <w:rPr>
          <w:rFonts w:cstheme="minorHAnsi"/>
          <w:color w:val="000000" w:themeColor="text1"/>
          <w:sz w:val="24"/>
          <w:szCs w:val="24"/>
        </w:rPr>
        <w:t>ᵃ</w:t>
      </w:r>
      <w:r w:rsidRPr="00933D09">
        <w:rPr>
          <w:rFonts w:cstheme="minorHAnsi"/>
          <w:color w:val="000000" w:themeColor="text1"/>
          <w:sz w:val="24"/>
          <w:szCs w:val="24"/>
        </w:rPr>
        <w:t xml:space="preserve"> settimana consecutiva: </w:t>
      </w:r>
      <w:r w:rsidR="007E5980">
        <w:rPr>
          <w:rFonts w:cstheme="minorHAnsi"/>
          <w:color w:val="000000" w:themeColor="text1"/>
          <w:sz w:val="24"/>
          <w:szCs w:val="24"/>
        </w:rPr>
        <w:t>4</w:t>
      </w:r>
      <w:r w:rsidR="004A3B6E">
        <w:rPr>
          <w:rFonts w:cstheme="minorHAnsi"/>
          <w:color w:val="000000" w:themeColor="text1"/>
          <w:sz w:val="24"/>
          <w:szCs w:val="24"/>
        </w:rPr>
        <w:t>3</w:t>
      </w:r>
      <w:r w:rsidR="00EE4EA8">
        <w:rPr>
          <w:rFonts w:cstheme="minorHAnsi"/>
          <w:color w:val="000000" w:themeColor="text1"/>
          <w:sz w:val="24"/>
          <w:szCs w:val="24"/>
        </w:rPr>
        <w:t>.</w:t>
      </w:r>
      <w:r w:rsidR="004A3B6E">
        <w:rPr>
          <w:rFonts w:cstheme="minorHAnsi"/>
          <w:color w:val="000000" w:themeColor="text1"/>
          <w:sz w:val="24"/>
          <w:szCs w:val="24"/>
        </w:rPr>
        <w:t>365</w:t>
      </w:r>
      <w:r w:rsidRPr="00933D09">
        <w:rPr>
          <w:rFonts w:cstheme="minorHAnsi"/>
          <w:color w:val="000000" w:themeColor="text1"/>
          <w:sz w:val="24"/>
          <w:szCs w:val="24"/>
        </w:rPr>
        <w:t xml:space="preserve"> i contagi segnalati (</w:t>
      </w:r>
      <w:r>
        <w:rPr>
          <w:rFonts w:cstheme="minorHAnsi"/>
          <w:b/>
          <w:bCs/>
          <w:color w:val="000000" w:themeColor="text1"/>
          <w:sz w:val="24"/>
          <w:szCs w:val="24"/>
        </w:rPr>
        <w:t>+</w:t>
      </w:r>
      <w:r w:rsidR="0026052B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EE4EA8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4A3B6E">
        <w:rPr>
          <w:rFonts w:cstheme="minorHAnsi"/>
          <w:b/>
          <w:bCs/>
          <w:color w:val="000000" w:themeColor="text1"/>
          <w:sz w:val="24"/>
          <w:szCs w:val="24"/>
        </w:rPr>
        <w:t>2</w:t>
      </w:r>
      <w:r>
        <w:rPr>
          <w:rFonts w:cstheme="minorHAnsi"/>
          <w:b/>
          <w:bCs/>
          <w:color w:val="000000" w:themeColor="text1"/>
          <w:sz w:val="24"/>
          <w:szCs w:val="24"/>
        </w:rPr>
        <w:t>%</w:t>
      </w:r>
      <w:r w:rsidRPr="00933D09">
        <w:rPr>
          <w:rFonts w:cstheme="minorHAnsi"/>
          <w:color w:val="000000" w:themeColor="text1"/>
          <w:sz w:val="24"/>
          <w:szCs w:val="24"/>
        </w:rPr>
        <w:t>).</w:t>
      </w:r>
      <w:r w:rsidR="007E5980">
        <w:rPr>
          <w:rFonts w:cstheme="minorHAnsi"/>
          <w:color w:val="000000" w:themeColor="text1"/>
          <w:sz w:val="24"/>
          <w:szCs w:val="24"/>
        </w:rPr>
        <w:t xml:space="preserve"> Il tasso di crescita dei contagi scende </w:t>
      </w:r>
      <w:r w:rsidR="004A3B6E">
        <w:rPr>
          <w:rFonts w:cstheme="minorHAnsi"/>
          <w:color w:val="000000" w:themeColor="text1"/>
          <w:sz w:val="24"/>
          <w:szCs w:val="24"/>
        </w:rPr>
        <w:t xml:space="preserve">ulteriormente </w:t>
      </w:r>
      <w:r w:rsidR="007E5980">
        <w:rPr>
          <w:rFonts w:cstheme="minorHAnsi"/>
          <w:color w:val="000000" w:themeColor="text1"/>
          <w:sz w:val="24"/>
          <w:szCs w:val="24"/>
        </w:rPr>
        <w:t>dal</w:t>
      </w:r>
      <w:r w:rsidR="004A3B6E">
        <w:rPr>
          <w:rFonts w:cstheme="minorHAnsi"/>
          <w:color w:val="000000" w:themeColor="text1"/>
          <w:sz w:val="24"/>
          <w:szCs w:val="24"/>
        </w:rPr>
        <w:t>l’11,8% all’1,2%.</w:t>
      </w:r>
    </w:p>
    <w:p w14:paraId="5885D19B" w14:textId="5ACC6161" w:rsidR="00376D56" w:rsidRDefault="001761F8" w:rsidP="00376D56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6DC0B32E" wp14:editId="2182BF92">
            <wp:extent cx="6120130" cy="29222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 - Trend settimanale dei nuovi cas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E37A2" w14:textId="33ED6AE1" w:rsidR="00812308" w:rsidRDefault="0037640E" w:rsidP="00376D56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Aumentano </w:t>
      </w:r>
      <w:r w:rsidR="00812308">
        <w:rPr>
          <w:rFonts w:cstheme="minorHAnsi"/>
          <w:color w:val="000000" w:themeColor="text1"/>
          <w:sz w:val="24"/>
          <w:szCs w:val="24"/>
        </w:rPr>
        <w:t>gli attualmente positivi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E33558" w:rsidRPr="00E33558">
        <w:rPr>
          <w:rFonts w:cstheme="minorHAnsi"/>
          <w:color w:val="000000" w:themeColor="text1"/>
          <w:sz w:val="24"/>
          <w:szCs w:val="24"/>
        </w:rPr>
        <w:t xml:space="preserve">da </w:t>
      </w:r>
      <w:r w:rsidR="004956B7" w:rsidRPr="004956B7">
        <w:rPr>
          <w:rFonts w:cstheme="minorHAnsi"/>
          <w:color w:val="000000" w:themeColor="text1"/>
          <w:sz w:val="24"/>
          <w:szCs w:val="24"/>
        </w:rPr>
        <w:t xml:space="preserve">116.323 </w:t>
      </w:r>
      <w:r w:rsidR="00E33558" w:rsidRPr="00E33558">
        <w:rPr>
          <w:rFonts w:cstheme="minorHAnsi"/>
          <w:color w:val="000000" w:themeColor="text1"/>
          <w:sz w:val="24"/>
          <w:szCs w:val="24"/>
        </w:rPr>
        <w:t xml:space="preserve">a </w:t>
      </w:r>
      <w:r w:rsidR="004956B7" w:rsidRPr="004956B7">
        <w:rPr>
          <w:rFonts w:cstheme="minorHAnsi"/>
          <w:color w:val="000000" w:themeColor="text1"/>
          <w:sz w:val="24"/>
          <w:szCs w:val="24"/>
        </w:rPr>
        <w:t xml:space="preserve">129.116 </w:t>
      </w:r>
      <w:r w:rsidR="00E33558" w:rsidRPr="00E33558">
        <w:rPr>
          <w:rFonts w:cstheme="minorHAnsi"/>
          <w:color w:val="000000" w:themeColor="text1"/>
          <w:sz w:val="24"/>
          <w:szCs w:val="24"/>
        </w:rPr>
        <w:t>(</w:t>
      </w:r>
      <w:r w:rsidR="00525AF8">
        <w:rPr>
          <w:rFonts w:cstheme="minorHAnsi"/>
          <w:b/>
          <w:bCs/>
          <w:color w:val="000000" w:themeColor="text1"/>
          <w:sz w:val="24"/>
          <w:szCs w:val="24"/>
        </w:rPr>
        <w:t>+</w:t>
      </w:r>
      <w:r w:rsidR="004956B7">
        <w:rPr>
          <w:rFonts w:cstheme="minorHAnsi"/>
          <w:b/>
          <w:bCs/>
          <w:color w:val="000000" w:themeColor="text1"/>
          <w:sz w:val="24"/>
          <w:szCs w:val="24"/>
        </w:rPr>
        <w:t>11</w:t>
      </w:r>
      <w:r w:rsidR="00525AF8">
        <w:rPr>
          <w:rFonts w:cstheme="minorHAnsi"/>
          <w:b/>
          <w:bCs/>
          <w:color w:val="000000" w:themeColor="text1"/>
          <w:sz w:val="24"/>
          <w:szCs w:val="24"/>
        </w:rPr>
        <w:t>%</w:t>
      </w:r>
      <w:r w:rsidR="00E33558" w:rsidRPr="00E33558">
        <w:rPr>
          <w:rFonts w:cstheme="minorHAnsi"/>
          <w:color w:val="000000" w:themeColor="text1"/>
          <w:sz w:val="24"/>
          <w:szCs w:val="24"/>
        </w:rPr>
        <w:t>)</w:t>
      </w:r>
      <w:r w:rsidR="00E33558">
        <w:rPr>
          <w:rFonts w:cstheme="minorHAnsi"/>
          <w:color w:val="000000" w:themeColor="text1"/>
          <w:sz w:val="24"/>
          <w:szCs w:val="24"/>
        </w:rPr>
        <w:t xml:space="preserve">. </w:t>
      </w:r>
      <w:r w:rsidR="00812308">
        <w:rPr>
          <w:rFonts w:cstheme="minorHAnsi"/>
          <w:color w:val="000000" w:themeColor="text1"/>
          <w:sz w:val="24"/>
          <w:szCs w:val="24"/>
        </w:rPr>
        <w:t xml:space="preserve">Dal picco del 28 marzo si è passati da 573.235 a </w:t>
      </w:r>
      <w:r w:rsidR="00C42BD5" w:rsidRPr="00C42BD5">
        <w:rPr>
          <w:rFonts w:cstheme="minorHAnsi"/>
          <w:color w:val="000000" w:themeColor="text1"/>
          <w:sz w:val="24"/>
          <w:szCs w:val="24"/>
        </w:rPr>
        <w:t xml:space="preserve">129.116 </w:t>
      </w:r>
      <w:r w:rsidR="00812308" w:rsidRPr="0033414D">
        <w:rPr>
          <w:rFonts w:cstheme="minorHAnsi"/>
          <w:color w:val="000000" w:themeColor="text1"/>
          <w:sz w:val="24"/>
          <w:szCs w:val="24"/>
        </w:rPr>
        <w:t>(</w:t>
      </w:r>
      <w:r w:rsidR="00B81687" w:rsidRPr="0033414D">
        <w:rPr>
          <w:rFonts w:cstheme="minorHAnsi"/>
          <w:color w:val="000000" w:themeColor="text1"/>
          <w:sz w:val="24"/>
          <w:szCs w:val="24"/>
        </w:rPr>
        <w:t>-</w:t>
      </w:r>
      <w:r w:rsidR="00CD641C">
        <w:rPr>
          <w:rFonts w:cstheme="minorHAnsi"/>
          <w:color w:val="000000" w:themeColor="text1"/>
          <w:sz w:val="24"/>
          <w:szCs w:val="24"/>
        </w:rPr>
        <w:t>7</w:t>
      </w:r>
      <w:r w:rsidR="00C42BD5">
        <w:rPr>
          <w:rFonts w:cstheme="minorHAnsi"/>
          <w:color w:val="000000" w:themeColor="text1"/>
          <w:sz w:val="24"/>
          <w:szCs w:val="24"/>
        </w:rPr>
        <w:t>7</w:t>
      </w:r>
      <w:r w:rsidR="00B81687" w:rsidRPr="0033414D">
        <w:rPr>
          <w:rFonts w:cstheme="minorHAnsi"/>
          <w:color w:val="000000" w:themeColor="text1"/>
          <w:sz w:val="24"/>
          <w:szCs w:val="24"/>
        </w:rPr>
        <w:t>,</w:t>
      </w:r>
      <w:r w:rsidR="00C42BD5">
        <w:rPr>
          <w:rFonts w:cstheme="minorHAnsi"/>
          <w:color w:val="000000" w:themeColor="text1"/>
          <w:sz w:val="24"/>
          <w:szCs w:val="24"/>
        </w:rPr>
        <w:t>5</w:t>
      </w:r>
      <w:r w:rsidR="00B81687" w:rsidRPr="0033414D">
        <w:rPr>
          <w:rFonts w:cstheme="minorHAnsi"/>
          <w:color w:val="000000" w:themeColor="text1"/>
          <w:sz w:val="24"/>
          <w:szCs w:val="24"/>
        </w:rPr>
        <w:t>%</w:t>
      </w:r>
      <w:r w:rsidR="00812308" w:rsidRPr="0033414D">
        <w:rPr>
          <w:rFonts w:cstheme="minorHAnsi"/>
          <w:color w:val="000000" w:themeColor="text1"/>
          <w:sz w:val="24"/>
          <w:szCs w:val="24"/>
        </w:rPr>
        <w:t>).</w:t>
      </w:r>
      <w:r w:rsidR="0033414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76E0F29" w14:textId="29AD76DC" w:rsidR="00812308" w:rsidRDefault="009653D2" w:rsidP="00376D56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Il </w:t>
      </w:r>
      <w:r w:rsidR="00E32242">
        <w:rPr>
          <w:rFonts w:cstheme="minorHAnsi"/>
          <w:color w:val="000000" w:themeColor="text1"/>
          <w:sz w:val="24"/>
          <w:szCs w:val="24"/>
        </w:rPr>
        <w:t>9</w:t>
      </w:r>
      <w:r w:rsidR="000855A1">
        <w:rPr>
          <w:rFonts w:cstheme="minorHAnsi"/>
          <w:color w:val="000000" w:themeColor="text1"/>
          <w:sz w:val="24"/>
          <w:szCs w:val="24"/>
        </w:rPr>
        <w:t>7</w:t>
      </w:r>
      <w:r>
        <w:rPr>
          <w:rFonts w:cstheme="minorHAnsi"/>
          <w:color w:val="000000" w:themeColor="text1"/>
          <w:sz w:val="24"/>
          <w:szCs w:val="24"/>
        </w:rPr>
        <w:t>%</w:t>
      </w:r>
      <w:r w:rsidR="00996F94">
        <w:rPr>
          <w:rFonts w:cstheme="minorHAnsi"/>
          <w:color w:val="000000" w:themeColor="text1"/>
          <w:sz w:val="24"/>
          <w:szCs w:val="24"/>
        </w:rPr>
        <w:t xml:space="preserve"> dei casi attivi è in isolamento domiciliare, il </w:t>
      </w:r>
      <w:r w:rsidR="0033414D">
        <w:rPr>
          <w:rFonts w:cstheme="minorHAnsi"/>
          <w:color w:val="000000" w:themeColor="text1"/>
          <w:sz w:val="24"/>
          <w:szCs w:val="24"/>
        </w:rPr>
        <w:t>2</w:t>
      </w:r>
      <w:r w:rsidR="00996F94">
        <w:rPr>
          <w:rFonts w:cstheme="minorHAnsi"/>
          <w:color w:val="000000" w:themeColor="text1"/>
          <w:sz w:val="24"/>
          <w:szCs w:val="24"/>
        </w:rPr>
        <w:t>,</w:t>
      </w:r>
      <w:r w:rsidR="00495606">
        <w:rPr>
          <w:rFonts w:cstheme="minorHAnsi"/>
          <w:color w:val="000000" w:themeColor="text1"/>
          <w:sz w:val="24"/>
          <w:szCs w:val="24"/>
        </w:rPr>
        <w:t>7</w:t>
      </w:r>
      <w:r w:rsidR="00996F94">
        <w:rPr>
          <w:rFonts w:cstheme="minorHAnsi"/>
          <w:color w:val="000000" w:themeColor="text1"/>
          <w:sz w:val="24"/>
          <w:szCs w:val="24"/>
        </w:rPr>
        <w:t>% ricoverat</w:t>
      </w:r>
      <w:r>
        <w:rPr>
          <w:rFonts w:cstheme="minorHAnsi"/>
          <w:color w:val="000000" w:themeColor="text1"/>
          <w:sz w:val="24"/>
          <w:szCs w:val="24"/>
        </w:rPr>
        <w:t>o</w:t>
      </w:r>
      <w:r w:rsidR="00996F94">
        <w:rPr>
          <w:rFonts w:cstheme="minorHAnsi"/>
          <w:color w:val="000000" w:themeColor="text1"/>
          <w:sz w:val="24"/>
          <w:szCs w:val="24"/>
        </w:rPr>
        <w:t xml:space="preserve"> con sintomi, lo </w:t>
      </w:r>
      <w:r w:rsidR="00E32242">
        <w:rPr>
          <w:rFonts w:cstheme="minorHAnsi"/>
          <w:color w:val="000000" w:themeColor="text1"/>
          <w:sz w:val="24"/>
          <w:szCs w:val="24"/>
        </w:rPr>
        <w:t>0</w:t>
      </w:r>
      <w:r w:rsidR="00996F94">
        <w:rPr>
          <w:rFonts w:cstheme="minorHAnsi"/>
          <w:color w:val="000000" w:themeColor="text1"/>
          <w:sz w:val="24"/>
          <w:szCs w:val="24"/>
        </w:rPr>
        <w:t>,</w:t>
      </w:r>
      <w:r w:rsidR="000855A1">
        <w:rPr>
          <w:rFonts w:cstheme="minorHAnsi"/>
          <w:color w:val="000000" w:themeColor="text1"/>
          <w:sz w:val="24"/>
          <w:szCs w:val="24"/>
        </w:rPr>
        <w:t>3</w:t>
      </w:r>
      <w:r w:rsidR="00996F94">
        <w:rPr>
          <w:rFonts w:cstheme="minorHAnsi"/>
          <w:color w:val="000000" w:themeColor="text1"/>
          <w:sz w:val="24"/>
          <w:szCs w:val="24"/>
        </w:rPr>
        <w:t>% in terapia intensiva.</w:t>
      </w:r>
    </w:p>
    <w:p w14:paraId="71DAFDAB" w14:textId="57566164" w:rsidR="00282AF8" w:rsidRDefault="00784E2C" w:rsidP="00376D56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Sale il numero degli ospedalizzati da </w:t>
      </w:r>
      <w:r w:rsidR="00D44FF9" w:rsidRPr="00D44FF9">
        <w:rPr>
          <w:rFonts w:cstheme="minorHAnsi"/>
          <w:color w:val="000000" w:themeColor="text1"/>
          <w:sz w:val="24"/>
          <w:szCs w:val="24"/>
        </w:rPr>
        <w:t xml:space="preserve">3.202 </w:t>
      </w:r>
      <w:r w:rsidR="004B0DFE" w:rsidRPr="004B0DFE">
        <w:rPr>
          <w:rFonts w:cstheme="minorHAnsi"/>
          <w:color w:val="000000" w:themeColor="text1"/>
          <w:sz w:val="24"/>
          <w:szCs w:val="24"/>
        </w:rPr>
        <w:t xml:space="preserve">a </w:t>
      </w:r>
      <w:bookmarkStart w:id="0" w:name="_Hlk78519929"/>
      <w:r w:rsidR="00AA43AB">
        <w:rPr>
          <w:rFonts w:cstheme="minorHAnsi"/>
          <w:color w:val="000000" w:themeColor="text1"/>
          <w:sz w:val="24"/>
          <w:szCs w:val="24"/>
        </w:rPr>
        <w:t>3</w:t>
      </w:r>
      <w:r w:rsidR="004B0DFE" w:rsidRPr="004B0DFE">
        <w:rPr>
          <w:rFonts w:cstheme="minorHAnsi"/>
          <w:color w:val="000000" w:themeColor="text1"/>
          <w:sz w:val="24"/>
          <w:szCs w:val="24"/>
        </w:rPr>
        <w:t>.</w:t>
      </w:r>
      <w:bookmarkEnd w:id="0"/>
      <w:r w:rsidR="00D44FF9">
        <w:rPr>
          <w:rFonts w:cstheme="minorHAnsi"/>
          <w:color w:val="000000" w:themeColor="text1"/>
          <w:sz w:val="24"/>
          <w:szCs w:val="24"/>
        </w:rPr>
        <w:t>895</w:t>
      </w:r>
      <w:r w:rsidR="004B0DFE" w:rsidRPr="004B0DFE">
        <w:rPr>
          <w:rFonts w:cstheme="minorHAnsi"/>
          <w:color w:val="000000" w:themeColor="text1"/>
          <w:sz w:val="24"/>
          <w:szCs w:val="24"/>
        </w:rPr>
        <w:t xml:space="preserve"> (+</w:t>
      </w:r>
      <w:r w:rsidR="00D44FF9">
        <w:rPr>
          <w:rFonts w:cstheme="minorHAnsi"/>
          <w:color w:val="000000" w:themeColor="text1"/>
          <w:sz w:val="24"/>
          <w:szCs w:val="24"/>
        </w:rPr>
        <w:t>21</w:t>
      </w:r>
      <w:r w:rsidR="004B0DFE" w:rsidRPr="004B0DFE">
        <w:rPr>
          <w:rFonts w:cstheme="minorHAnsi"/>
          <w:color w:val="000000" w:themeColor="text1"/>
          <w:sz w:val="24"/>
          <w:szCs w:val="24"/>
        </w:rPr>
        <w:t>,</w:t>
      </w:r>
      <w:r w:rsidR="00D44FF9">
        <w:rPr>
          <w:rFonts w:cstheme="minorHAnsi"/>
          <w:color w:val="000000" w:themeColor="text1"/>
          <w:sz w:val="24"/>
          <w:szCs w:val="24"/>
        </w:rPr>
        <w:t>6</w:t>
      </w:r>
      <w:r w:rsidR="004B0DFE" w:rsidRPr="004B0DFE">
        <w:rPr>
          <w:rFonts w:cstheme="minorHAnsi"/>
          <w:color w:val="000000" w:themeColor="text1"/>
          <w:sz w:val="24"/>
          <w:szCs w:val="24"/>
        </w:rPr>
        <w:t>%)</w:t>
      </w:r>
      <w:r>
        <w:rPr>
          <w:rFonts w:cstheme="minorHAnsi"/>
          <w:color w:val="000000" w:themeColor="text1"/>
          <w:sz w:val="24"/>
          <w:szCs w:val="24"/>
        </w:rPr>
        <w:t xml:space="preserve">. Dal </w:t>
      </w:r>
      <w:r w:rsidR="00812308">
        <w:rPr>
          <w:rFonts w:cstheme="minorHAnsi"/>
          <w:color w:val="000000" w:themeColor="text1"/>
          <w:sz w:val="24"/>
          <w:szCs w:val="24"/>
        </w:rPr>
        <w:t xml:space="preserve">picco del 6 aprile si è passati da 33.080 a </w:t>
      </w:r>
      <w:r w:rsidR="00B067D1" w:rsidRPr="00B067D1">
        <w:rPr>
          <w:rFonts w:cstheme="minorHAnsi"/>
          <w:color w:val="000000" w:themeColor="text1"/>
          <w:sz w:val="24"/>
          <w:szCs w:val="24"/>
        </w:rPr>
        <w:t xml:space="preserve">3.895 </w:t>
      </w:r>
      <w:r w:rsidR="00812308" w:rsidRPr="0033414D">
        <w:rPr>
          <w:rFonts w:cstheme="minorHAnsi"/>
          <w:color w:val="000000" w:themeColor="text1"/>
          <w:sz w:val="24"/>
          <w:szCs w:val="24"/>
        </w:rPr>
        <w:t>(</w:t>
      </w:r>
      <w:r w:rsidR="00DF5341" w:rsidRPr="0033414D">
        <w:rPr>
          <w:rFonts w:cstheme="minorHAnsi"/>
          <w:color w:val="000000" w:themeColor="text1"/>
          <w:sz w:val="24"/>
          <w:szCs w:val="24"/>
        </w:rPr>
        <w:t>-</w:t>
      </w:r>
      <w:r w:rsidR="00B067D1">
        <w:rPr>
          <w:rFonts w:cstheme="minorHAnsi"/>
          <w:color w:val="000000" w:themeColor="text1"/>
          <w:sz w:val="24"/>
          <w:szCs w:val="24"/>
        </w:rPr>
        <w:t>88</w:t>
      </w:r>
      <w:r>
        <w:rPr>
          <w:rFonts w:cstheme="minorHAnsi"/>
          <w:color w:val="000000" w:themeColor="text1"/>
          <w:sz w:val="24"/>
          <w:szCs w:val="24"/>
        </w:rPr>
        <w:t>,</w:t>
      </w:r>
      <w:r w:rsidR="00B067D1">
        <w:rPr>
          <w:rFonts w:cstheme="minorHAnsi"/>
          <w:color w:val="000000" w:themeColor="text1"/>
          <w:sz w:val="24"/>
          <w:szCs w:val="24"/>
        </w:rPr>
        <w:t>2</w:t>
      </w:r>
      <w:r w:rsidR="00DF5341" w:rsidRPr="0033414D">
        <w:rPr>
          <w:rFonts w:cstheme="minorHAnsi"/>
          <w:color w:val="000000" w:themeColor="text1"/>
          <w:sz w:val="24"/>
          <w:szCs w:val="24"/>
        </w:rPr>
        <w:t>%</w:t>
      </w:r>
      <w:r w:rsidR="00812308" w:rsidRPr="0033414D">
        <w:rPr>
          <w:rFonts w:cstheme="minorHAnsi"/>
          <w:color w:val="000000" w:themeColor="text1"/>
          <w:sz w:val="24"/>
          <w:szCs w:val="24"/>
        </w:rPr>
        <w:t>),</w:t>
      </w:r>
      <w:r w:rsidR="00812308">
        <w:rPr>
          <w:rFonts w:cstheme="minorHAnsi"/>
          <w:color w:val="000000" w:themeColor="text1"/>
          <w:sz w:val="24"/>
          <w:szCs w:val="24"/>
        </w:rPr>
        <w:t xml:space="preserve"> in dettaglio i posti letto occupati in area medica sono scesi da 29.337 a </w:t>
      </w:r>
      <w:r w:rsidR="00395EFD" w:rsidRPr="00395EFD">
        <w:rPr>
          <w:rFonts w:cstheme="minorHAnsi"/>
          <w:color w:val="000000" w:themeColor="text1"/>
          <w:sz w:val="24"/>
          <w:szCs w:val="24"/>
        </w:rPr>
        <w:t xml:space="preserve">3.472 </w:t>
      </w:r>
      <w:r w:rsidR="00812308" w:rsidRPr="00BA4C6D">
        <w:rPr>
          <w:rFonts w:cstheme="minorHAnsi"/>
          <w:color w:val="000000" w:themeColor="text1"/>
          <w:sz w:val="24"/>
          <w:szCs w:val="24"/>
        </w:rPr>
        <w:t>(</w:t>
      </w:r>
      <w:r w:rsidR="003A7BD8" w:rsidRPr="00BA4C6D">
        <w:rPr>
          <w:rFonts w:cstheme="minorHAnsi"/>
          <w:color w:val="000000" w:themeColor="text1"/>
          <w:sz w:val="24"/>
          <w:szCs w:val="24"/>
        </w:rPr>
        <w:t>-</w:t>
      </w:r>
      <w:r w:rsidR="00395EFD">
        <w:rPr>
          <w:rFonts w:cstheme="minorHAnsi"/>
          <w:color w:val="000000" w:themeColor="text1"/>
          <w:sz w:val="24"/>
          <w:szCs w:val="24"/>
        </w:rPr>
        <w:t>88</w:t>
      </w:r>
      <w:r w:rsidR="00CD43ED">
        <w:rPr>
          <w:rFonts w:cstheme="minorHAnsi"/>
          <w:color w:val="000000" w:themeColor="text1"/>
          <w:sz w:val="24"/>
          <w:szCs w:val="24"/>
        </w:rPr>
        <w:t>,</w:t>
      </w:r>
      <w:r w:rsidR="008B515E">
        <w:rPr>
          <w:rFonts w:cstheme="minorHAnsi"/>
          <w:color w:val="000000" w:themeColor="text1"/>
          <w:sz w:val="24"/>
          <w:szCs w:val="24"/>
        </w:rPr>
        <w:t>2</w:t>
      </w:r>
      <w:r w:rsidR="003A7BD8" w:rsidRPr="00BA4C6D">
        <w:rPr>
          <w:rFonts w:cstheme="minorHAnsi"/>
          <w:color w:val="000000" w:themeColor="text1"/>
          <w:sz w:val="24"/>
          <w:szCs w:val="24"/>
        </w:rPr>
        <w:t>%</w:t>
      </w:r>
      <w:r w:rsidR="00812308" w:rsidRPr="00BA4C6D">
        <w:rPr>
          <w:rFonts w:cstheme="minorHAnsi"/>
          <w:color w:val="000000" w:themeColor="text1"/>
          <w:sz w:val="24"/>
          <w:szCs w:val="24"/>
        </w:rPr>
        <w:t>)</w:t>
      </w:r>
      <w:r w:rsidR="00812308">
        <w:rPr>
          <w:rFonts w:cstheme="minorHAnsi"/>
          <w:color w:val="000000" w:themeColor="text1"/>
          <w:sz w:val="24"/>
          <w:szCs w:val="24"/>
        </w:rPr>
        <w:t xml:space="preserve"> e quelli in terapia intensiva da 3.743 a </w:t>
      </w:r>
      <w:r w:rsidR="00395EFD" w:rsidRPr="00395EFD">
        <w:rPr>
          <w:rFonts w:cstheme="minorHAnsi"/>
          <w:color w:val="000000" w:themeColor="text1"/>
          <w:sz w:val="24"/>
          <w:szCs w:val="24"/>
        </w:rPr>
        <w:t>423</w:t>
      </w:r>
      <w:r w:rsidR="00812308">
        <w:rPr>
          <w:rFonts w:cstheme="minorHAnsi"/>
          <w:color w:val="000000" w:themeColor="text1"/>
          <w:sz w:val="24"/>
          <w:szCs w:val="24"/>
        </w:rPr>
        <w:t xml:space="preserve"> </w:t>
      </w:r>
      <w:r w:rsidR="00812308" w:rsidRPr="00BA4C6D">
        <w:rPr>
          <w:rFonts w:cstheme="minorHAnsi"/>
          <w:color w:val="000000" w:themeColor="text1"/>
          <w:sz w:val="24"/>
          <w:szCs w:val="24"/>
        </w:rPr>
        <w:t>(</w:t>
      </w:r>
      <w:r w:rsidR="00385EE1" w:rsidRPr="00BA4C6D">
        <w:rPr>
          <w:rFonts w:cstheme="minorHAnsi"/>
          <w:color w:val="000000" w:themeColor="text1"/>
          <w:sz w:val="24"/>
          <w:szCs w:val="24"/>
        </w:rPr>
        <w:t>-</w:t>
      </w:r>
      <w:r w:rsidR="00395EFD">
        <w:rPr>
          <w:rFonts w:cstheme="minorHAnsi"/>
          <w:color w:val="000000" w:themeColor="text1"/>
          <w:sz w:val="24"/>
          <w:szCs w:val="24"/>
        </w:rPr>
        <w:t>88</w:t>
      </w:r>
      <w:r w:rsidR="007226EE">
        <w:rPr>
          <w:rFonts w:cstheme="minorHAnsi"/>
          <w:color w:val="000000" w:themeColor="text1"/>
          <w:sz w:val="24"/>
          <w:szCs w:val="24"/>
        </w:rPr>
        <w:t>,</w:t>
      </w:r>
      <w:r w:rsidR="00395EFD">
        <w:rPr>
          <w:rFonts w:cstheme="minorHAnsi"/>
          <w:color w:val="000000" w:themeColor="text1"/>
          <w:sz w:val="24"/>
          <w:szCs w:val="24"/>
        </w:rPr>
        <w:t>7</w:t>
      </w:r>
      <w:r w:rsidR="00385EE1" w:rsidRPr="00BA4C6D">
        <w:rPr>
          <w:rFonts w:cstheme="minorHAnsi"/>
          <w:color w:val="000000" w:themeColor="text1"/>
          <w:sz w:val="24"/>
          <w:szCs w:val="24"/>
        </w:rPr>
        <w:t>%</w:t>
      </w:r>
      <w:r w:rsidR="00812308" w:rsidRPr="00BA4C6D">
        <w:rPr>
          <w:rFonts w:cstheme="minorHAnsi"/>
          <w:color w:val="000000" w:themeColor="text1"/>
          <w:sz w:val="24"/>
          <w:szCs w:val="24"/>
        </w:rPr>
        <w:t>).</w:t>
      </w:r>
      <w:r w:rsidR="00812308">
        <w:rPr>
          <w:rFonts w:cstheme="minorHAnsi"/>
          <w:color w:val="000000" w:themeColor="text1"/>
          <w:sz w:val="24"/>
          <w:szCs w:val="24"/>
        </w:rPr>
        <w:t xml:space="preserve"> </w:t>
      </w:r>
      <w:r w:rsidR="00CB399E">
        <w:rPr>
          <w:rFonts w:cstheme="minorHAnsi"/>
          <w:color w:val="000000" w:themeColor="text1"/>
          <w:sz w:val="24"/>
          <w:szCs w:val="24"/>
        </w:rPr>
        <w:t>L’</w:t>
      </w:r>
      <w:r w:rsidR="00E80AB5">
        <w:rPr>
          <w:rFonts w:cstheme="minorHAnsi"/>
          <w:color w:val="000000" w:themeColor="text1"/>
          <w:sz w:val="24"/>
          <w:szCs w:val="24"/>
        </w:rPr>
        <w:t>8</w:t>
      </w:r>
      <w:r w:rsidR="00CD43ED">
        <w:rPr>
          <w:rFonts w:cstheme="minorHAnsi"/>
          <w:color w:val="000000" w:themeColor="text1"/>
          <w:sz w:val="24"/>
          <w:szCs w:val="24"/>
        </w:rPr>
        <w:t>9,</w:t>
      </w:r>
      <w:r w:rsidR="00395EFD">
        <w:rPr>
          <w:rFonts w:cstheme="minorHAnsi"/>
          <w:color w:val="000000" w:themeColor="text1"/>
          <w:sz w:val="24"/>
          <w:szCs w:val="24"/>
        </w:rPr>
        <w:t>1</w:t>
      </w:r>
      <w:r w:rsidR="00CB399E">
        <w:rPr>
          <w:rFonts w:cstheme="minorHAnsi"/>
          <w:color w:val="000000" w:themeColor="text1"/>
          <w:sz w:val="24"/>
          <w:szCs w:val="24"/>
        </w:rPr>
        <w:t>% degli ospedalizzati è</w:t>
      </w:r>
      <w:r w:rsidR="0071031D">
        <w:rPr>
          <w:rFonts w:cstheme="minorHAnsi"/>
          <w:color w:val="000000" w:themeColor="text1"/>
          <w:sz w:val="24"/>
          <w:szCs w:val="24"/>
        </w:rPr>
        <w:t xml:space="preserve"> </w:t>
      </w:r>
      <w:r w:rsidR="00CB399E">
        <w:rPr>
          <w:rFonts w:cstheme="minorHAnsi"/>
          <w:color w:val="000000" w:themeColor="text1"/>
          <w:sz w:val="24"/>
          <w:szCs w:val="24"/>
        </w:rPr>
        <w:t xml:space="preserve">ricoverato </w:t>
      </w:r>
      <w:r w:rsidR="00F305BB">
        <w:rPr>
          <w:rFonts w:cstheme="minorHAnsi"/>
          <w:color w:val="000000" w:themeColor="text1"/>
          <w:sz w:val="24"/>
          <w:szCs w:val="24"/>
        </w:rPr>
        <w:t>in area non critica</w:t>
      </w:r>
      <w:r w:rsidR="00CB399E">
        <w:rPr>
          <w:rFonts w:cstheme="minorHAnsi"/>
          <w:color w:val="000000" w:themeColor="text1"/>
          <w:sz w:val="24"/>
          <w:szCs w:val="24"/>
        </w:rPr>
        <w:t xml:space="preserve">, il </w:t>
      </w:r>
      <w:r w:rsidR="00E80AB5">
        <w:rPr>
          <w:rFonts w:cstheme="minorHAnsi"/>
          <w:color w:val="000000" w:themeColor="text1"/>
          <w:sz w:val="24"/>
          <w:szCs w:val="24"/>
        </w:rPr>
        <w:t>1</w:t>
      </w:r>
      <w:r w:rsidR="00CD43ED">
        <w:rPr>
          <w:rFonts w:cstheme="minorHAnsi"/>
          <w:color w:val="000000" w:themeColor="text1"/>
          <w:sz w:val="24"/>
          <w:szCs w:val="24"/>
        </w:rPr>
        <w:t>0,</w:t>
      </w:r>
      <w:r w:rsidR="00395EFD">
        <w:rPr>
          <w:rFonts w:cstheme="minorHAnsi"/>
          <w:color w:val="000000" w:themeColor="text1"/>
          <w:sz w:val="24"/>
          <w:szCs w:val="24"/>
        </w:rPr>
        <w:t>9</w:t>
      </w:r>
      <w:r w:rsidR="00CB399E">
        <w:rPr>
          <w:rFonts w:cstheme="minorHAnsi"/>
          <w:color w:val="000000" w:themeColor="text1"/>
          <w:sz w:val="24"/>
          <w:szCs w:val="24"/>
        </w:rPr>
        <w:t xml:space="preserve">% in terapia intensiva. </w:t>
      </w:r>
      <w:r w:rsidR="00D01851">
        <w:rPr>
          <w:rFonts w:cstheme="minorHAnsi"/>
          <w:color w:val="000000" w:themeColor="text1"/>
          <w:sz w:val="24"/>
          <w:szCs w:val="24"/>
        </w:rPr>
        <w:t>Le</w:t>
      </w:r>
      <w:r w:rsidR="00812308">
        <w:rPr>
          <w:rFonts w:cstheme="minorHAnsi"/>
          <w:color w:val="000000" w:themeColor="text1"/>
          <w:sz w:val="24"/>
          <w:szCs w:val="24"/>
        </w:rPr>
        <w:t xml:space="preserve"> persone in isolamento domiciliare, dal picco del 28 marzo</w:t>
      </w:r>
      <w:r w:rsidR="00D01851">
        <w:rPr>
          <w:rFonts w:cstheme="minorHAnsi"/>
          <w:color w:val="000000" w:themeColor="text1"/>
          <w:sz w:val="24"/>
          <w:szCs w:val="24"/>
        </w:rPr>
        <w:t>,</w:t>
      </w:r>
      <w:r w:rsidR="00812308">
        <w:rPr>
          <w:rFonts w:cstheme="minorHAnsi"/>
          <w:color w:val="000000" w:themeColor="text1"/>
          <w:sz w:val="24"/>
          <w:szCs w:val="24"/>
        </w:rPr>
        <w:t xml:space="preserve"> sono calate da 540.855 a </w:t>
      </w:r>
      <w:r w:rsidR="00F6592C" w:rsidRPr="00F6592C">
        <w:rPr>
          <w:rFonts w:cstheme="minorHAnsi"/>
          <w:color w:val="000000" w:themeColor="text1"/>
          <w:sz w:val="24"/>
          <w:szCs w:val="24"/>
        </w:rPr>
        <w:t xml:space="preserve">125.221 </w:t>
      </w:r>
      <w:r w:rsidR="00812308" w:rsidRPr="00B83C4D">
        <w:rPr>
          <w:rFonts w:cstheme="minorHAnsi"/>
          <w:color w:val="000000" w:themeColor="text1"/>
          <w:sz w:val="24"/>
          <w:szCs w:val="24"/>
        </w:rPr>
        <w:t>(</w:t>
      </w:r>
      <w:r w:rsidR="001464BE" w:rsidRPr="00B83C4D">
        <w:rPr>
          <w:rFonts w:cstheme="minorHAnsi"/>
          <w:color w:val="000000" w:themeColor="text1"/>
          <w:sz w:val="24"/>
          <w:szCs w:val="24"/>
        </w:rPr>
        <w:t>-</w:t>
      </w:r>
      <w:r w:rsidR="007A4400">
        <w:rPr>
          <w:rFonts w:cstheme="minorHAnsi"/>
          <w:color w:val="000000" w:themeColor="text1"/>
          <w:sz w:val="24"/>
          <w:szCs w:val="24"/>
        </w:rPr>
        <w:t>7</w:t>
      </w:r>
      <w:r w:rsidR="00F6592C">
        <w:rPr>
          <w:rFonts w:cstheme="minorHAnsi"/>
          <w:color w:val="000000" w:themeColor="text1"/>
          <w:sz w:val="24"/>
          <w:szCs w:val="24"/>
        </w:rPr>
        <w:t>6</w:t>
      </w:r>
      <w:r w:rsidR="007A4400">
        <w:rPr>
          <w:rFonts w:cstheme="minorHAnsi"/>
          <w:color w:val="000000" w:themeColor="text1"/>
          <w:sz w:val="24"/>
          <w:szCs w:val="24"/>
        </w:rPr>
        <w:t>,</w:t>
      </w:r>
      <w:r w:rsidR="00F6592C">
        <w:rPr>
          <w:rFonts w:cstheme="minorHAnsi"/>
          <w:color w:val="000000" w:themeColor="text1"/>
          <w:sz w:val="24"/>
          <w:szCs w:val="24"/>
        </w:rPr>
        <w:t>8</w:t>
      </w:r>
      <w:r w:rsidR="001464BE" w:rsidRPr="00B83C4D">
        <w:rPr>
          <w:rFonts w:cstheme="minorHAnsi"/>
          <w:color w:val="000000" w:themeColor="text1"/>
          <w:sz w:val="24"/>
          <w:szCs w:val="24"/>
        </w:rPr>
        <w:t>%</w:t>
      </w:r>
      <w:r w:rsidR="00812308" w:rsidRPr="00B83C4D">
        <w:rPr>
          <w:rFonts w:cstheme="minorHAnsi"/>
          <w:color w:val="000000" w:themeColor="text1"/>
          <w:sz w:val="24"/>
          <w:szCs w:val="24"/>
        </w:rPr>
        <w:t>).</w:t>
      </w:r>
      <w:r w:rsidR="00826FB0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69C784B" w14:textId="56516E88" w:rsidR="00812308" w:rsidRDefault="00CA7C54" w:rsidP="00376D56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Il numero di decessi settimanali cresce per la </w:t>
      </w:r>
      <w:r w:rsidR="007E1F01">
        <w:rPr>
          <w:rFonts w:cstheme="minorHAnsi"/>
          <w:color w:val="000000" w:themeColor="text1"/>
          <w:sz w:val="24"/>
          <w:szCs w:val="24"/>
        </w:rPr>
        <w:t>4</w:t>
      </w:r>
      <w:r w:rsidR="007E1F01" w:rsidRPr="007E1F01">
        <w:rPr>
          <w:rFonts w:cstheme="minorHAnsi"/>
          <w:color w:val="000000" w:themeColor="text1"/>
          <w:sz w:val="24"/>
          <w:szCs w:val="24"/>
        </w:rPr>
        <w:t>ᵃ</w:t>
      </w:r>
      <w:r>
        <w:rPr>
          <w:rFonts w:cstheme="minorHAnsi"/>
          <w:color w:val="000000" w:themeColor="text1"/>
          <w:sz w:val="24"/>
          <w:szCs w:val="24"/>
        </w:rPr>
        <w:t xml:space="preserve"> settimana consecutiva e si attesta a </w:t>
      </w:r>
      <w:r w:rsidR="00C04617">
        <w:rPr>
          <w:rFonts w:cstheme="minorHAnsi"/>
          <w:color w:val="000000" w:themeColor="text1"/>
          <w:sz w:val="24"/>
          <w:szCs w:val="24"/>
        </w:rPr>
        <w:t>237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0D37F5">
        <w:rPr>
          <w:rFonts w:cstheme="minorHAnsi"/>
          <w:color w:val="000000" w:themeColor="text1"/>
          <w:sz w:val="24"/>
          <w:szCs w:val="24"/>
        </w:rPr>
        <w:t>(</w:t>
      </w:r>
      <w:r w:rsidR="00282AF8">
        <w:rPr>
          <w:rFonts w:cstheme="minorHAnsi"/>
          <w:b/>
          <w:bCs/>
          <w:color w:val="000000" w:themeColor="text1"/>
          <w:sz w:val="24"/>
          <w:szCs w:val="24"/>
        </w:rPr>
        <w:t>+</w:t>
      </w:r>
      <w:r w:rsidR="00C04617">
        <w:rPr>
          <w:rFonts w:cstheme="minorHAnsi"/>
          <w:b/>
          <w:bCs/>
          <w:color w:val="000000" w:themeColor="text1"/>
          <w:sz w:val="24"/>
          <w:szCs w:val="24"/>
        </w:rPr>
        <w:t>50</w:t>
      </w:r>
      <w:r w:rsidR="00A010C4">
        <w:rPr>
          <w:rFonts w:cstheme="minorHAnsi"/>
          <w:b/>
          <w:bCs/>
          <w:color w:val="000000" w:themeColor="text1"/>
          <w:sz w:val="24"/>
          <w:szCs w:val="24"/>
        </w:rPr>
        <w:t>%</w:t>
      </w:r>
      <w:r w:rsidR="000D37F5">
        <w:rPr>
          <w:rFonts w:cstheme="minorHAnsi"/>
          <w:color w:val="000000" w:themeColor="text1"/>
          <w:sz w:val="24"/>
          <w:szCs w:val="24"/>
        </w:rPr>
        <w:t>)</w:t>
      </w:r>
      <w:r w:rsidR="00A43770">
        <w:rPr>
          <w:rFonts w:cstheme="minorHAnsi"/>
          <w:color w:val="000000" w:themeColor="text1"/>
          <w:sz w:val="24"/>
          <w:szCs w:val="24"/>
        </w:rPr>
        <w:t>,</w:t>
      </w:r>
      <w:r w:rsidR="00485405">
        <w:rPr>
          <w:rFonts w:cstheme="minorHAnsi"/>
          <w:color w:val="000000" w:themeColor="text1"/>
          <w:sz w:val="24"/>
          <w:szCs w:val="24"/>
        </w:rPr>
        <w:t xml:space="preserve"> </w:t>
      </w:r>
      <w:r w:rsidR="00A43770">
        <w:rPr>
          <w:rFonts w:cstheme="minorHAnsi"/>
          <w:color w:val="000000" w:themeColor="text1"/>
          <w:sz w:val="24"/>
          <w:szCs w:val="24"/>
        </w:rPr>
        <w:t xml:space="preserve">in media </w:t>
      </w:r>
      <w:r>
        <w:rPr>
          <w:rFonts w:cstheme="minorHAnsi"/>
          <w:color w:val="000000" w:themeColor="text1"/>
          <w:sz w:val="24"/>
          <w:szCs w:val="24"/>
        </w:rPr>
        <w:t xml:space="preserve">circa </w:t>
      </w:r>
      <w:r w:rsidR="00C04617">
        <w:rPr>
          <w:rFonts w:cstheme="minorHAnsi"/>
          <w:color w:val="000000" w:themeColor="text1"/>
          <w:sz w:val="24"/>
          <w:szCs w:val="24"/>
        </w:rPr>
        <w:t>34</w:t>
      </w:r>
      <w:r w:rsidR="00BA72C4">
        <w:rPr>
          <w:rFonts w:cstheme="minorHAnsi"/>
          <w:color w:val="000000" w:themeColor="text1"/>
          <w:sz w:val="24"/>
          <w:szCs w:val="24"/>
        </w:rPr>
        <w:t xml:space="preserve"> </w:t>
      </w:r>
      <w:r w:rsidR="00A43770">
        <w:rPr>
          <w:rFonts w:cstheme="minorHAnsi"/>
          <w:color w:val="000000" w:themeColor="text1"/>
          <w:sz w:val="24"/>
          <w:szCs w:val="24"/>
        </w:rPr>
        <w:t>al giorno.</w:t>
      </w:r>
    </w:p>
    <w:p w14:paraId="79DE47FC" w14:textId="74D81CB4" w:rsidR="00A43770" w:rsidRDefault="007E1F01" w:rsidP="00376D56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it-IT"/>
        </w:rPr>
        <w:lastRenderedPageBreak/>
        <w:drawing>
          <wp:inline distT="0" distB="0" distL="0" distR="0" wp14:anchorId="21D22692" wp14:editId="5F301796">
            <wp:extent cx="6120130" cy="2909570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2 - Trend settimanale decess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A0FB1" w14:textId="3F971058" w:rsidR="00812308" w:rsidRDefault="0089601C" w:rsidP="00376D56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In dettaglio, rispetto alla settimana precedente, si registrano le seguenti variazioni:</w:t>
      </w:r>
    </w:p>
    <w:p w14:paraId="215AE44D" w14:textId="13BA13EC" w:rsidR="0089601C" w:rsidRDefault="0089601C" w:rsidP="004A3B6E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nuovi casi settimanali: da </w:t>
      </w:r>
      <w:r w:rsidR="004A3B6E" w:rsidRPr="004A3B6E">
        <w:rPr>
          <w:rFonts w:cstheme="minorHAnsi"/>
          <w:color w:val="000000" w:themeColor="text1"/>
          <w:sz w:val="24"/>
          <w:szCs w:val="24"/>
        </w:rPr>
        <w:t xml:space="preserve">42.867 </w:t>
      </w:r>
      <w:r>
        <w:rPr>
          <w:rFonts w:cstheme="minorHAnsi"/>
          <w:color w:val="000000" w:themeColor="text1"/>
          <w:sz w:val="24"/>
          <w:szCs w:val="24"/>
        </w:rPr>
        <w:t xml:space="preserve">a </w:t>
      </w:r>
      <w:r w:rsidR="004A3B6E" w:rsidRPr="004A3B6E">
        <w:rPr>
          <w:rFonts w:cstheme="minorHAnsi"/>
          <w:color w:val="000000" w:themeColor="text1"/>
          <w:sz w:val="24"/>
          <w:szCs w:val="24"/>
        </w:rPr>
        <w:t xml:space="preserve">43.365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="007579ED">
        <w:rPr>
          <w:rFonts w:cstheme="minorHAnsi"/>
          <w:color w:val="000000" w:themeColor="text1"/>
          <w:sz w:val="24"/>
          <w:szCs w:val="24"/>
        </w:rPr>
        <w:t>+</w:t>
      </w:r>
      <w:r w:rsidR="0026052B">
        <w:rPr>
          <w:rFonts w:cstheme="minorHAnsi"/>
          <w:color w:val="000000" w:themeColor="text1"/>
          <w:sz w:val="24"/>
          <w:szCs w:val="24"/>
        </w:rPr>
        <w:t>1</w:t>
      </w:r>
      <w:r>
        <w:rPr>
          <w:rFonts w:cstheme="minorHAnsi"/>
          <w:color w:val="000000" w:themeColor="text1"/>
          <w:sz w:val="24"/>
          <w:szCs w:val="24"/>
        </w:rPr>
        <w:t>,</w:t>
      </w:r>
      <w:r w:rsidR="004A3B6E">
        <w:rPr>
          <w:rFonts w:cstheme="minorHAnsi"/>
          <w:color w:val="000000" w:themeColor="text1"/>
          <w:sz w:val="24"/>
          <w:szCs w:val="24"/>
        </w:rPr>
        <w:t>2</w:t>
      </w:r>
      <w:r>
        <w:rPr>
          <w:rFonts w:cstheme="minorHAnsi"/>
          <w:color w:val="000000" w:themeColor="text1"/>
          <w:sz w:val="24"/>
          <w:szCs w:val="24"/>
        </w:rPr>
        <w:t>%);</w:t>
      </w:r>
    </w:p>
    <w:p w14:paraId="355F0380" w14:textId="53C6AE2C" w:rsidR="0089601C" w:rsidRDefault="0089601C" w:rsidP="00AE1867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casi attualmente positivi: da </w:t>
      </w:r>
      <w:r w:rsidR="00AE1867" w:rsidRPr="00AE1867">
        <w:rPr>
          <w:rFonts w:cstheme="minorHAnsi"/>
          <w:color w:val="000000" w:themeColor="text1"/>
          <w:sz w:val="24"/>
          <w:szCs w:val="24"/>
        </w:rPr>
        <w:t xml:space="preserve">116.323 a 129.116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="0037640E">
        <w:rPr>
          <w:rFonts w:cstheme="minorHAnsi"/>
          <w:color w:val="000000" w:themeColor="text1"/>
          <w:sz w:val="24"/>
          <w:szCs w:val="24"/>
        </w:rPr>
        <w:t>+</w:t>
      </w:r>
      <w:r w:rsidR="00AE1867">
        <w:rPr>
          <w:rFonts w:cstheme="minorHAnsi"/>
          <w:color w:val="000000" w:themeColor="text1"/>
          <w:sz w:val="24"/>
          <w:szCs w:val="24"/>
        </w:rPr>
        <w:t>11</w:t>
      </w:r>
      <w:r>
        <w:rPr>
          <w:rFonts w:cstheme="minorHAnsi"/>
          <w:color w:val="000000" w:themeColor="text1"/>
          <w:sz w:val="24"/>
          <w:szCs w:val="24"/>
        </w:rPr>
        <w:t>%);</w:t>
      </w:r>
    </w:p>
    <w:p w14:paraId="13441438" w14:textId="4EBA1ED8" w:rsidR="00996F94" w:rsidRDefault="00996F94" w:rsidP="00D44FF9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ospedalizzati: da </w:t>
      </w:r>
      <w:r w:rsidR="00D44FF9" w:rsidRPr="00D44FF9">
        <w:rPr>
          <w:rFonts w:cstheme="minorHAnsi"/>
          <w:color w:val="000000" w:themeColor="text1"/>
          <w:sz w:val="24"/>
          <w:szCs w:val="24"/>
        </w:rPr>
        <w:t>3.202 a 3.895 (+21,6%)</w:t>
      </w:r>
      <w:r>
        <w:rPr>
          <w:rFonts w:cstheme="minorHAnsi"/>
          <w:color w:val="000000" w:themeColor="text1"/>
          <w:sz w:val="24"/>
          <w:szCs w:val="24"/>
        </w:rPr>
        <w:t>;</w:t>
      </w:r>
    </w:p>
    <w:p w14:paraId="5B158183" w14:textId="169F066B" w:rsidR="0089601C" w:rsidRDefault="0089601C" w:rsidP="00C248CD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persone in isolamento domiciliare: da </w:t>
      </w:r>
      <w:r w:rsidR="00C248CD" w:rsidRPr="00C248CD">
        <w:rPr>
          <w:rFonts w:cstheme="minorHAnsi"/>
          <w:color w:val="000000" w:themeColor="text1"/>
          <w:sz w:val="24"/>
          <w:szCs w:val="24"/>
        </w:rPr>
        <w:t xml:space="preserve">113.121 </w:t>
      </w:r>
      <w:r>
        <w:rPr>
          <w:rFonts w:cstheme="minorHAnsi"/>
          <w:color w:val="000000" w:themeColor="text1"/>
          <w:sz w:val="24"/>
          <w:szCs w:val="24"/>
        </w:rPr>
        <w:t xml:space="preserve">a </w:t>
      </w:r>
      <w:r w:rsidR="00C248CD" w:rsidRPr="00C248CD">
        <w:rPr>
          <w:rFonts w:cstheme="minorHAnsi"/>
          <w:color w:val="000000" w:themeColor="text1"/>
          <w:sz w:val="24"/>
          <w:szCs w:val="24"/>
        </w:rPr>
        <w:t xml:space="preserve">125.221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="00A85DCF">
        <w:rPr>
          <w:rFonts w:cstheme="minorHAnsi"/>
          <w:color w:val="000000" w:themeColor="text1"/>
          <w:sz w:val="24"/>
          <w:szCs w:val="24"/>
        </w:rPr>
        <w:t>+</w:t>
      </w:r>
      <w:r w:rsidR="00C248CD">
        <w:rPr>
          <w:rFonts w:cstheme="minorHAnsi"/>
          <w:color w:val="000000" w:themeColor="text1"/>
          <w:sz w:val="24"/>
          <w:szCs w:val="24"/>
        </w:rPr>
        <w:t>10</w:t>
      </w:r>
      <w:r w:rsidR="00282AF8">
        <w:rPr>
          <w:rFonts w:cstheme="minorHAnsi"/>
          <w:color w:val="000000" w:themeColor="text1"/>
          <w:sz w:val="24"/>
          <w:szCs w:val="24"/>
        </w:rPr>
        <w:t>,</w:t>
      </w:r>
      <w:r w:rsidR="00C248CD">
        <w:rPr>
          <w:rFonts w:cstheme="minorHAnsi"/>
          <w:color w:val="000000" w:themeColor="text1"/>
          <w:sz w:val="24"/>
          <w:szCs w:val="24"/>
        </w:rPr>
        <w:t>7</w:t>
      </w:r>
      <w:r>
        <w:rPr>
          <w:rFonts w:cstheme="minorHAnsi"/>
          <w:color w:val="000000" w:themeColor="text1"/>
          <w:sz w:val="24"/>
          <w:szCs w:val="24"/>
        </w:rPr>
        <w:t>%);</w:t>
      </w:r>
    </w:p>
    <w:p w14:paraId="53A377B5" w14:textId="786A731F" w:rsidR="0089601C" w:rsidRDefault="0089601C" w:rsidP="0089601C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decessi: da </w:t>
      </w:r>
      <w:r w:rsidR="00EA4298" w:rsidRPr="00EA4298">
        <w:rPr>
          <w:rFonts w:cstheme="minorHAnsi"/>
          <w:color w:val="000000" w:themeColor="text1"/>
          <w:sz w:val="24"/>
          <w:szCs w:val="24"/>
        </w:rPr>
        <w:t>1</w:t>
      </w:r>
      <w:r w:rsidR="00912943">
        <w:rPr>
          <w:rFonts w:cstheme="minorHAnsi"/>
          <w:color w:val="000000" w:themeColor="text1"/>
          <w:sz w:val="24"/>
          <w:szCs w:val="24"/>
        </w:rPr>
        <w:t>58</w:t>
      </w:r>
      <w:r>
        <w:rPr>
          <w:rFonts w:cstheme="minorHAnsi"/>
          <w:color w:val="000000" w:themeColor="text1"/>
          <w:sz w:val="24"/>
          <w:szCs w:val="24"/>
        </w:rPr>
        <w:t xml:space="preserve"> a </w:t>
      </w:r>
      <w:r w:rsidR="00912943">
        <w:rPr>
          <w:rFonts w:cstheme="minorHAnsi"/>
          <w:color w:val="000000" w:themeColor="text1"/>
          <w:sz w:val="24"/>
          <w:szCs w:val="24"/>
        </w:rPr>
        <w:t>237</w:t>
      </w:r>
      <w:r w:rsidR="00EA4298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="00282AF8">
        <w:rPr>
          <w:rFonts w:cstheme="minorHAnsi"/>
          <w:color w:val="000000" w:themeColor="text1"/>
          <w:sz w:val="24"/>
          <w:szCs w:val="24"/>
        </w:rPr>
        <w:t>+</w:t>
      </w:r>
      <w:r w:rsidR="00912943">
        <w:rPr>
          <w:rFonts w:cstheme="minorHAnsi"/>
          <w:color w:val="000000" w:themeColor="text1"/>
          <w:sz w:val="24"/>
          <w:szCs w:val="24"/>
        </w:rPr>
        <w:t>50</w:t>
      </w:r>
      <w:r>
        <w:rPr>
          <w:rFonts w:cstheme="minorHAnsi"/>
          <w:color w:val="000000" w:themeColor="text1"/>
          <w:sz w:val="24"/>
          <w:szCs w:val="24"/>
        </w:rPr>
        <w:t>%);</w:t>
      </w:r>
    </w:p>
    <w:p w14:paraId="6EB34DF2" w14:textId="32A03BC7" w:rsidR="0089601C" w:rsidRDefault="0089601C" w:rsidP="006B3E85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ricoveri in terapia intensiva: da </w:t>
      </w:r>
      <w:r w:rsidR="006B3E85" w:rsidRPr="006B3E85">
        <w:rPr>
          <w:rFonts w:cstheme="minorHAnsi"/>
          <w:color w:val="000000" w:themeColor="text1"/>
          <w:sz w:val="24"/>
          <w:szCs w:val="24"/>
        </w:rPr>
        <w:t>322</w:t>
      </w:r>
      <w:r w:rsidR="00182090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a </w:t>
      </w:r>
      <w:r w:rsidR="006B3E85" w:rsidRPr="006B3E85">
        <w:rPr>
          <w:rFonts w:cstheme="minorHAnsi"/>
          <w:color w:val="000000" w:themeColor="text1"/>
          <w:sz w:val="24"/>
          <w:szCs w:val="24"/>
        </w:rPr>
        <w:t>423</w:t>
      </w:r>
      <w:r>
        <w:rPr>
          <w:rFonts w:cstheme="minorHAnsi"/>
          <w:color w:val="000000" w:themeColor="text1"/>
          <w:sz w:val="24"/>
          <w:szCs w:val="24"/>
        </w:rPr>
        <w:t xml:space="preserve"> (</w:t>
      </w:r>
      <w:r w:rsidR="00A85DCF">
        <w:rPr>
          <w:rFonts w:cstheme="minorHAnsi"/>
          <w:color w:val="000000" w:themeColor="text1"/>
          <w:sz w:val="24"/>
          <w:szCs w:val="24"/>
        </w:rPr>
        <w:t>+</w:t>
      </w:r>
      <w:bookmarkStart w:id="1" w:name="_Hlk78922264"/>
      <w:r w:rsidR="006B3E85">
        <w:rPr>
          <w:rFonts w:cstheme="minorHAnsi"/>
          <w:color w:val="000000" w:themeColor="text1"/>
          <w:sz w:val="24"/>
          <w:szCs w:val="24"/>
        </w:rPr>
        <w:t>31</w:t>
      </w:r>
      <w:r w:rsidR="00A85DCF">
        <w:rPr>
          <w:rFonts w:cstheme="minorHAnsi"/>
          <w:color w:val="000000" w:themeColor="text1"/>
          <w:sz w:val="24"/>
          <w:szCs w:val="24"/>
        </w:rPr>
        <w:t>,</w:t>
      </w:r>
      <w:bookmarkEnd w:id="1"/>
      <w:r w:rsidR="006B3E85">
        <w:rPr>
          <w:rFonts w:cstheme="minorHAnsi"/>
          <w:color w:val="000000" w:themeColor="text1"/>
          <w:sz w:val="24"/>
          <w:szCs w:val="24"/>
        </w:rPr>
        <w:t>4</w:t>
      </w:r>
      <w:r w:rsidR="00A85DCF">
        <w:rPr>
          <w:rFonts w:cstheme="minorHAnsi"/>
          <w:color w:val="000000" w:themeColor="text1"/>
          <w:sz w:val="24"/>
          <w:szCs w:val="24"/>
        </w:rPr>
        <w:t>%</w:t>
      </w:r>
      <w:r>
        <w:rPr>
          <w:rFonts w:cstheme="minorHAnsi"/>
          <w:color w:val="000000" w:themeColor="text1"/>
          <w:sz w:val="24"/>
          <w:szCs w:val="24"/>
        </w:rPr>
        <w:t>);</w:t>
      </w:r>
    </w:p>
    <w:p w14:paraId="74279295" w14:textId="754EF58C" w:rsidR="00835E1C" w:rsidRDefault="0089601C" w:rsidP="006B3E85">
      <w:pPr>
        <w:pStyle w:val="Paragrafoelenco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pazienti ricoverati con sintomi: da </w:t>
      </w:r>
      <w:r w:rsidR="006B3E85" w:rsidRPr="006B3E85">
        <w:rPr>
          <w:rFonts w:cstheme="minorHAnsi"/>
          <w:color w:val="000000" w:themeColor="text1"/>
          <w:sz w:val="24"/>
          <w:szCs w:val="24"/>
        </w:rPr>
        <w:t xml:space="preserve">2.880 </w:t>
      </w:r>
      <w:r>
        <w:rPr>
          <w:rFonts w:cstheme="minorHAnsi"/>
          <w:color w:val="000000" w:themeColor="text1"/>
          <w:sz w:val="24"/>
          <w:szCs w:val="24"/>
        </w:rPr>
        <w:t xml:space="preserve">a </w:t>
      </w:r>
      <w:r w:rsidR="006B3E85" w:rsidRPr="006B3E85">
        <w:rPr>
          <w:rFonts w:cstheme="minorHAnsi"/>
          <w:color w:val="000000" w:themeColor="text1"/>
          <w:sz w:val="24"/>
          <w:szCs w:val="24"/>
        </w:rPr>
        <w:t xml:space="preserve">3.472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="00A85DCF">
        <w:rPr>
          <w:rFonts w:cstheme="minorHAnsi"/>
          <w:color w:val="000000" w:themeColor="text1"/>
          <w:sz w:val="24"/>
          <w:szCs w:val="24"/>
        </w:rPr>
        <w:t>+</w:t>
      </w:r>
      <w:bookmarkStart w:id="2" w:name="_Hlk78269111"/>
      <w:r w:rsidR="006B3E85">
        <w:rPr>
          <w:rFonts w:cstheme="minorHAnsi"/>
          <w:color w:val="000000" w:themeColor="text1"/>
          <w:sz w:val="24"/>
          <w:szCs w:val="24"/>
        </w:rPr>
        <w:t>20</w:t>
      </w:r>
      <w:r w:rsidR="00A85DCF">
        <w:rPr>
          <w:rFonts w:cstheme="minorHAnsi"/>
          <w:color w:val="000000" w:themeColor="text1"/>
          <w:sz w:val="24"/>
          <w:szCs w:val="24"/>
        </w:rPr>
        <w:t>,</w:t>
      </w:r>
      <w:bookmarkEnd w:id="2"/>
      <w:r w:rsidR="006B3E85">
        <w:rPr>
          <w:rFonts w:cstheme="minorHAnsi"/>
          <w:color w:val="000000" w:themeColor="text1"/>
          <w:sz w:val="24"/>
          <w:szCs w:val="24"/>
        </w:rPr>
        <w:t>6</w:t>
      </w:r>
      <w:r w:rsidR="00A85DCF">
        <w:rPr>
          <w:rFonts w:cstheme="minorHAnsi"/>
          <w:color w:val="000000" w:themeColor="text1"/>
          <w:sz w:val="24"/>
          <w:szCs w:val="24"/>
        </w:rPr>
        <w:t>%</w:t>
      </w:r>
      <w:r>
        <w:rPr>
          <w:rFonts w:cstheme="minorHAnsi"/>
          <w:color w:val="000000" w:themeColor="text1"/>
          <w:sz w:val="24"/>
          <w:szCs w:val="24"/>
        </w:rPr>
        <w:t>).</w:t>
      </w:r>
    </w:p>
    <w:p w14:paraId="49664809" w14:textId="77777777" w:rsidR="00FF1445" w:rsidRDefault="00FF1445" w:rsidP="0071031D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79C3CEC" w14:textId="497792F9" w:rsidR="00C408F3" w:rsidRPr="0071031D" w:rsidRDefault="00C408F3" w:rsidP="0071031D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1031D">
        <w:rPr>
          <w:rFonts w:cstheme="minorHAnsi"/>
          <w:b/>
          <w:bCs/>
          <w:color w:val="000000" w:themeColor="text1"/>
          <w:sz w:val="24"/>
          <w:szCs w:val="24"/>
        </w:rPr>
        <w:t>Incidenza settimanale per 100.000 abitanti</w:t>
      </w:r>
      <w:r w:rsidR="00996F94" w:rsidRPr="0071031D">
        <w:rPr>
          <w:rFonts w:cstheme="minorHAnsi"/>
          <w:b/>
          <w:bCs/>
          <w:color w:val="000000" w:themeColor="text1"/>
          <w:sz w:val="24"/>
          <w:szCs w:val="24"/>
        </w:rPr>
        <w:t xml:space="preserve"> e occupazione posti letto COVID</w:t>
      </w:r>
    </w:p>
    <w:p w14:paraId="52F28619" w14:textId="0C1F676C" w:rsidR="00835E1C" w:rsidRDefault="00835E1C" w:rsidP="00C408F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835E1C">
        <w:rPr>
          <w:rFonts w:cstheme="minorHAnsi"/>
          <w:color w:val="000000" w:themeColor="text1"/>
          <w:sz w:val="24"/>
          <w:szCs w:val="24"/>
        </w:rPr>
        <w:t xml:space="preserve">L’incidenza settimanale per 100.000 abitanti sale da </w:t>
      </w:r>
      <w:r w:rsidR="00AD7158">
        <w:rPr>
          <w:rFonts w:cstheme="minorHAnsi"/>
          <w:color w:val="000000" w:themeColor="text1"/>
          <w:sz w:val="24"/>
          <w:szCs w:val="24"/>
        </w:rPr>
        <w:t>72</w:t>
      </w:r>
      <w:r w:rsidRPr="00835E1C">
        <w:rPr>
          <w:rFonts w:cstheme="minorHAnsi"/>
          <w:color w:val="000000" w:themeColor="text1"/>
          <w:sz w:val="24"/>
          <w:szCs w:val="24"/>
        </w:rPr>
        <w:t xml:space="preserve"> a </w:t>
      </w:r>
      <w:r w:rsidR="00526010">
        <w:rPr>
          <w:rFonts w:cstheme="minorHAnsi"/>
          <w:color w:val="000000" w:themeColor="text1"/>
          <w:sz w:val="24"/>
          <w:szCs w:val="24"/>
        </w:rPr>
        <w:t>7</w:t>
      </w:r>
      <w:r w:rsidR="00AD7158">
        <w:rPr>
          <w:rFonts w:cstheme="minorHAnsi"/>
          <w:color w:val="000000" w:themeColor="text1"/>
          <w:sz w:val="24"/>
          <w:szCs w:val="24"/>
        </w:rPr>
        <w:t>3</w:t>
      </w:r>
      <w:r w:rsidR="001B6E1D">
        <w:rPr>
          <w:rFonts w:cstheme="minorHAnsi"/>
          <w:color w:val="000000" w:themeColor="text1"/>
          <w:sz w:val="24"/>
          <w:szCs w:val="24"/>
        </w:rPr>
        <w:t>.</w:t>
      </w:r>
    </w:p>
    <w:p w14:paraId="32F0A724" w14:textId="174AA2C8" w:rsidR="007C48F1" w:rsidRDefault="00AD7158" w:rsidP="00C408F3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25538F20" wp14:editId="0365029A">
            <wp:extent cx="6120130" cy="288099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3 - Incidenza settimanale per 100.000 abitan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4D963" w14:textId="688DE52B" w:rsidR="00C408F3" w:rsidRDefault="006A6462" w:rsidP="00C408F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6A6462">
        <w:rPr>
          <w:rFonts w:cstheme="minorHAnsi"/>
          <w:color w:val="000000" w:themeColor="text1"/>
          <w:sz w:val="24"/>
          <w:szCs w:val="24"/>
        </w:rPr>
        <w:lastRenderedPageBreak/>
        <w:t xml:space="preserve">I posti letto occupati in area medica sono </w:t>
      </w:r>
      <w:r w:rsidR="00710B9E">
        <w:rPr>
          <w:rFonts w:cstheme="minorHAnsi"/>
          <w:color w:val="000000" w:themeColor="text1"/>
          <w:sz w:val="24"/>
          <w:szCs w:val="24"/>
        </w:rPr>
        <w:t xml:space="preserve">il </w:t>
      </w:r>
      <w:r w:rsidR="004B6C8A">
        <w:rPr>
          <w:rFonts w:cstheme="minorHAnsi"/>
          <w:b/>
          <w:bCs/>
          <w:color w:val="000000" w:themeColor="text1"/>
          <w:sz w:val="24"/>
          <w:szCs w:val="24"/>
        </w:rPr>
        <w:t>6</w:t>
      </w:r>
      <w:r w:rsidR="00BF0AA2">
        <w:rPr>
          <w:rFonts w:cstheme="minorHAnsi"/>
          <w:b/>
          <w:bCs/>
          <w:color w:val="000000" w:themeColor="text1"/>
          <w:sz w:val="24"/>
          <w:szCs w:val="24"/>
        </w:rPr>
        <w:t>,2</w:t>
      </w:r>
      <w:r w:rsidRPr="007C48F1">
        <w:rPr>
          <w:rFonts w:cstheme="minorHAnsi"/>
          <w:b/>
          <w:bCs/>
          <w:color w:val="000000" w:themeColor="text1"/>
          <w:sz w:val="24"/>
          <w:szCs w:val="24"/>
        </w:rPr>
        <w:t>%</w:t>
      </w:r>
      <w:r w:rsidRPr="006A6462">
        <w:rPr>
          <w:rFonts w:cstheme="minorHAnsi"/>
          <w:color w:val="000000" w:themeColor="text1"/>
          <w:sz w:val="24"/>
          <w:szCs w:val="24"/>
        </w:rPr>
        <w:t xml:space="preserve"> (</w:t>
      </w:r>
      <w:r w:rsidR="004B6C8A" w:rsidRPr="004B6C8A">
        <w:rPr>
          <w:rFonts w:cstheme="minorHAnsi"/>
          <w:color w:val="000000" w:themeColor="text1"/>
          <w:sz w:val="24"/>
          <w:szCs w:val="24"/>
        </w:rPr>
        <w:t>3.472</w:t>
      </w:r>
      <w:r w:rsidR="004B6C8A">
        <w:rPr>
          <w:rFonts w:cstheme="minorHAnsi"/>
          <w:color w:val="000000" w:themeColor="text1"/>
          <w:sz w:val="24"/>
          <w:szCs w:val="24"/>
        </w:rPr>
        <w:t xml:space="preserve"> </w:t>
      </w:r>
      <w:r w:rsidRPr="006A6462">
        <w:rPr>
          <w:rFonts w:cstheme="minorHAnsi"/>
          <w:color w:val="000000" w:themeColor="text1"/>
          <w:sz w:val="24"/>
          <w:szCs w:val="24"/>
        </w:rPr>
        <w:t xml:space="preserve">su </w:t>
      </w:r>
      <w:r w:rsidR="004B6C8A" w:rsidRPr="004B6C8A">
        <w:rPr>
          <w:rFonts w:cstheme="minorHAnsi"/>
          <w:color w:val="000000" w:themeColor="text1"/>
          <w:sz w:val="24"/>
          <w:szCs w:val="24"/>
        </w:rPr>
        <w:t>56.277</w:t>
      </w:r>
      <w:r w:rsidRPr="006A6462">
        <w:rPr>
          <w:rFonts w:cstheme="minorHAnsi"/>
          <w:color w:val="000000" w:themeColor="text1"/>
          <w:sz w:val="24"/>
          <w:szCs w:val="24"/>
        </w:rPr>
        <w:t xml:space="preserve">), in terapia intensiva </w:t>
      </w:r>
      <w:r w:rsidR="00E76AFE">
        <w:rPr>
          <w:rFonts w:cstheme="minorHAnsi"/>
          <w:color w:val="000000" w:themeColor="text1"/>
          <w:sz w:val="24"/>
          <w:szCs w:val="24"/>
        </w:rPr>
        <w:t xml:space="preserve">il </w:t>
      </w:r>
      <w:r w:rsidR="004B6C8A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="00BF0AA2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4B6C8A">
        <w:rPr>
          <w:rFonts w:cstheme="minorHAnsi"/>
          <w:b/>
          <w:bCs/>
          <w:color w:val="000000" w:themeColor="text1"/>
          <w:sz w:val="24"/>
          <w:szCs w:val="24"/>
        </w:rPr>
        <w:t>9</w:t>
      </w:r>
      <w:r w:rsidRPr="00E76AFE">
        <w:rPr>
          <w:rFonts w:cstheme="minorHAnsi"/>
          <w:b/>
          <w:bCs/>
          <w:color w:val="000000" w:themeColor="text1"/>
          <w:sz w:val="24"/>
          <w:szCs w:val="24"/>
        </w:rPr>
        <w:t>%</w:t>
      </w:r>
      <w:r w:rsidRPr="006A6462">
        <w:rPr>
          <w:rFonts w:cstheme="minorHAnsi"/>
          <w:color w:val="000000" w:themeColor="text1"/>
          <w:sz w:val="24"/>
          <w:szCs w:val="24"/>
        </w:rPr>
        <w:t xml:space="preserve"> (</w:t>
      </w:r>
      <w:r w:rsidR="004B6C8A" w:rsidRPr="004B6C8A">
        <w:rPr>
          <w:rFonts w:cstheme="minorHAnsi"/>
          <w:color w:val="000000" w:themeColor="text1"/>
          <w:sz w:val="24"/>
          <w:szCs w:val="24"/>
        </w:rPr>
        <w:t>423</w:t>
      </w:r>
      <w:r w:rsidRPr="006A6462">
        <w:rPr>
          <w:rFonts w:cstheme="minorHAnsi"/>
          <w:color w:val="000000" w:themeColor="text1"/>
          <w:sz w:val="24"/>
          <w:szCs w:val="24"/>
        </w:rPr>
        <w:t xml:space="preserve"> su </w:t>
      </w:r>
      <w:r w:rsidR="004B6C8A" w:rsidRPr="004B6C8A">
        <w:rPr>
          <w:rFonts w:cstheme="minorHAnsi"/>
          <w:color w:val="000000" w:themeColor="text1"/>
          <w:sz w:val="24"/>
          <w:szCs w:val="24"/>
        </w:rPr>
        <w:t>8.706</w:t>
      </w:r>
      <w:r w:rsidRPr="006A6462">
        <w:rPr>
          <w:rFonts w:cstheme="minorHAnsi"/>
          <w:color w:val="000000" w:themeColor="text1"/>
          <w:sz w:val="24"/>
          <w:szCs w:val="24"/>
        </w:rPr>
        <w:t>)</w:t>
      </w:r>
      <w:r w:rsidR="001C103E">
        <w:rPr>
          <w:rFonts w:cstheme="minorHAnsi"/>
          <w:color w:val="000000" w:themeColor="text1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A6462" w14:paraId="288F203F" w14:textId="77777777" w:rsidTr="00B776F2">
        <w:tc>
          <w:tcPr>
            <w:tcW w:w="2407" w:type="dxa"/>
            <w:shd w:val="clear" w:color="auto" w:fill="8EAADB" w:themeFill="accent5" w:themeFillTint="99"/>
            <w:vAlign w:val="center"/>
          </w:tcPr>
          <w:p w14:paraId="5A6D6F01" w14:textId="399B635D" w:rsidR="006A6462" w:rsidRPr="00B776F2" w:rsidRDefault="006A6462" w:rsidP="006A6462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776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Regione</w:t>
            </w:r>
          </w:p>
        </w:tc>
        <w:tc>
          <w:tcPr>
            <w:tcW w:w="2407" w:type="dxa"/>
            <w:shd w:val="clear" w:color="auto" w:fill="8EAADB" w:themeFill="accent5" w:themeFillTint="99"/>
            <w:vAlign w:val="center"/>
          </w:tcPr>
          <w:p w14:paraId="33485AC5" w14:textId="5990B5FA" w:rsidR="006A6462" w:rsidRPr="00B776F2" w:rsidRDefault="006A6462" w:rsidP="006A6462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776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Incidenza settimanale per 100.000 abitanti</w:t>
            </w:r>
          </w:p>
        </w:tc>
        <w:tc>
          <w:tcPr>
            <w:tcW w:w="2407" w:type="dxa"/>
            <w:shd w:val="clear" w:color="auto" w:fill="8EAADB" w:themeFill="accent5" w:themeFillTint="99"/>
            <w:vAlign w:val="center"/>
          </w:tcPr>
          <w:p w14:paraId="79CF167F" w14:textId="52D7D479" w:rsidR="006A6462" w:rsidRPr="00B776F2" w:rsidRDefault="006A6462" w:rsidP="006A6462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776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Posti letto in area medica occupati da pazienti COVID-19</w:t>
            </w:r>
          </w:p>
        </w:tc>
        <w:tc>
          <w:tcPr>
            <w:tcW w:w="2407" w:type="dxa"/>
            <w:shd w:val="clear" w:color="auto" w:fill="8EAADB" w:themeFill="accent5" w:themeFillTint="99"/>
            <w:vAlign w:val="center"/>
          </w:tcPr>
          <w:p w14:paraId="189F0BA9" w14:textId="41C556A3" w:rsidR="006A6462" w:rsidRPr="00B776F2" w:rsidRDefault="006A6462" w:rsidP="006A6462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776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Posti letto in terapia intensiva occupati da pazienti COVID-19</w:t>
            </w:r>
          </w:p>
        </w:tc>
      </w:tr>
      <w:tr w:rsidR="006A6462" w14:paraId="1B422786" w14:textId="77777777" w:rsidTr="008B33CC">
        <w:tc>
          <w:tcPr>
            <w:tcW w:w="2407" w:type="dxa"/>
          </w:tcPr>
          <w:p w14:paraId="15D4E02A" w14:textId="3FDFBD22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Abruzzo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2A8657B" w14:textId="6D7B4357" w:rsidR="006A6462" w:rsidRPr="003037A1" w:rsidRDefault="00255FCB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3149D855" w14:textId="00B3F3A0" w:rsidR="006A6462" w:rsidRPr="003037A1" w:rsidRDefault="009F0EC2" w:rsidP="003D345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320179">
              <w:rPr>
                <w:rFonts w:cstheme="minorHAnsi"/>
                <w:color w:val="000000" w:themeColor="text1"/>
                <w:sz w:val="24"/>
                <w:szCs w:val="24"/>
              </w:rPr>
              <w:t>,6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78FCF4A4" w14:textId="5BC681C7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E76AF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1B237134" w14:textId="77777777" w:rsidTr="008B33CC">
        <w:tc>
          <w:tcPr>
            <w:tcW w:w="2407" w:type="dxa"/>
          </w:tcPr>
          <w:p w14:paraId="53F3018A" w14:textId="126F7C7B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Basilicata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C8EFE60" w14:textId="2D6D3C73" w:rsidR="006A6462" w:rsidRPr="003037A1" w:rsidRDefault="00255FCB" w:rsidP="00FD08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4C16A4B" w14:textId="7A41DC0A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B176251" w14:textId="0F1FEBA6" w:rsidR="006A6462" w:rsidRPr="003037A1" w:rsidRDefault="00E76AFE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1,1</w:t>
            </w:r>
            <w:r w:rsidR="00322015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09B02A90" w14:textId="77777777" w:rsidTr="008B33CC">
        <w:tc>
          <w:tcPr>
            <w:tcW w:w="2407" w:type="dxa"/>
          </w:tcPr>
          <w:p w14:paraId="39BA9F13" w14:textId="78D5C469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Calabria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77564CF" w14:textId="4D93B326" w:rsidR="006A6462" w:rsidRPr="003037A1" w:rsidRDefault="00255FCB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7DA928EB" w14:textId="14D08C40" w:rsidR="006A6462" w:rsidRPr="003037A1" w:rsidRDefault="009F0EC2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320179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320179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5D93C9C3" w14:textId="0907ADA9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9F0EC2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31B38584" w14:textId="77777777" w:rsidTr="008B33CC">
        <w:tc>
          <w:tcPr>
            <w:tcW w:w="2407" w:type="dxa"/>
          </w:tcPr>
          <w:p w14:paraId="465D9F4B" w14:textId="3BEEDE77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Campania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0B4D6F1" w14:textId="027028F8" w:rsidR="006A6462" w:rsidRPr="003037A1" w:rsidRDefault="00255FCB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4A6951A" w14:textId="14117796" w:rsidR="006A6462" w:rsidRPr="003037A1" w:rsidRDefault="00320179" w:rsidP="003D345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8,5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5B2A6BE" w14:textId="713C539D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9F0EC2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322015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0432C8C1" w14:textId="77777777" w:rsidTr="008B33CC">
        <w:tc>
          <w:tcPr>
            <w:tcW w:w="2407" w:type="dxa"/>
          </w:tcPr>
          <w:p w14:paraId="4F15DF29" w14:textId="4B08D76B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Emilia-Romagna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51F094E" w14:textId="5DFAF211" w:rsidR="006A6462" w:rsidRPr="003037A1" w:rsidRDefault="00255FCB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2B4ADE8" w14:textId="6F4088D8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8807C71" w14:textId="63DE3E1A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5B04253D" w14:textId="77777777" w:rsidTr="008B33CC">
        <w:tc>
          <w:tcPr>
            <w:tcW w:w="2407" w:type="dxa"/>
          </w:tcPr>
          <w:p w14:paraId="2B4C5574" w14:textId="5A854AFF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Friuli Venezia Giulia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A77059B" w14:textId="04113503" w:rsidR="006A6462" w:rsidRPr="003037A1" w:rsidRDefault="00255FCB" w:rsidP="00FD08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331EC335" w14:textId="4F9345D3" w:rsidR="006A6462" w:rsidRPr="003037A1" w:rsidRDefault="009F0EC2" w:rsidP="003D345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3E338F10" w14:textId="0064F655" w:rsidR="006A6462" w:rsidRPr="003037A1" w:rsidRDefault="00320179" w:rsidP="006371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322015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6A72B55B" w14:textId="77777777" w:rsidTr="008B33CC">
        <w:tc>
          <w:tcPr>
            <w:tcW w:w="2407" w:type="dxa"/>
          </w:tcPr>
          <w:p w14:paraId="4915797D" w14:textId="0A2BC302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Lazio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57E29291" w14:textId="1AD82269" w:rsidR="006A6462" w:rsidRPr="003037A1" w:rsidRDefault="00255FCB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A1D9C91" w14:textId="1C936DF8" w:rsidR="006A6462" w:rsidRPr="003037A1" w:rsidRDefault="00320179" w:rsidP="003D345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124729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9F0EC2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="00322015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D0C42FD" w14:textId="624171AB" w:rsidR="006A6462" w:rsidRPr="003037A1" w:rsidRDefault="009F0EC2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689A3AC5" w14:textId="77777777" w:rsidTr="008B33CC">
        <w:tc>
          <w:tcPr>
            <w:tcW w:w="2407" w:type="dxa"/>
          </w:tcPr>
          <w:p w14:paraId="316D792B" w14:textId="4C4EDC14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Liguria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FCE21BD" w14:textId="38BFCF66" w:rsidR="006A6462" w:rsidRPr="003037A1" w:rsidRDefault="00255FCB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31F13590" w14:textId="055183B6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9F0EC2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DA0B05B" w14:textId="7E841254" w:rsidR="006A6462" w:rsidRPr="003037A1" w:rsidRDefault="00320179" w:rsidP="006371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9F0EC2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588A5B8F" w14:textId="77777777" w:rsidTr="008B33CC">
        <w:tc>
          <w:tcPr>
            <w:tcW w:w="2407" w:type="dxa"/>
          </w:tcPr>
          <w:p w14:paraId="13CEE45F" w14:textId="0BAEE371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Lombardia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31BD4A0" w14:textId="4A003FEF" w:rsidR="006A6462" w:rsidRPr="003037A1" w:rsidRDefault="00255FCB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5DB8B5DF" w14:textId="03B9EFC5" w:rsidR="006A6462" w:rsidRPr="003037A1" w:rsidRDefault="00320179" w:rsidP="003D345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2260B40" w14:textId="43365D8E" w:rsidR="006A6462" w:rsidRPr="003037A1" w:rsidRDefault="00DA4436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E76AF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320179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1C9F548B" w14:textId="77777777" w:rsidTr="008B33CC">
        <w:tc>
          <w:tcPr>
            <w:tcW w:w="2407" w:type="dxa"/>
          </w:tcPr>
          <w:p w14:paraId="3DEE2CAC" w14:textId="0F98F25F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Marche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753485EB" w14:textId="4BD43BC2" w:rsidR="006A6462" w:rsidRPr="003037A1" w:rsidRDefault="00255FCB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7B02747D" w14:textId="5090A27D" w:rsidR="006A6462" w:rsidRPr="003037A1" w:rsidRDefault="009F0EC2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320179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83BE3CF" w14:textId="58911128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124729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56935356" w14:textId="77777777" w:rsidTr="008B33CC">
        <w:tc>
          <w:tcPr>
            <w:tcW w:w="2407" w:type="dxa"/>
          </w:tcPr>
          <w:p w14:paraId="220D9BFB" w14:textId="384C8150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Molise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7F25A61A" w14:textId="7F58220C" w:rsidR="006A6462" w:rsidRPr="003037A1" w:rsidRDefault="00255FCB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2621CF1" w14:textId="13483337" w:rsidR="006A6462" w:rsidRPr="003037A1" w:rsidRDefault="00320179" w:rsidP="003D345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8FD4029" w14:textId="17F8F8EF" w:rsidR="006A6462" w:rsidRPr="003037A1" w:rsidRDefault="00E76AFE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2,6</w:t>
            </w:r>
            <w:r w:rsidR="00322015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31EFC964" w14:textId="77777777" w:rsidTr="008B33CC">
        <w:tc>
          <w:tcPr>
            <w:tcW w:w="2407" w:type="dxa"/>
          </w:tcPr>
          <w:p w14:paraId="4B63D831" w14:textId="049423C7" w:rsidR="006A6462" w:rsidRDefault="00E76AFE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P.A. Bolzano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5069BCF9" w14:textId="105576E2" w:rsidR="006A6462" w:rsidRPr="003037A1" w:rsidRDefault="00255FCB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383745A" w14:textId="75118E24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9F0EC2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51356A4" w14:textId="7D269920" w:rsidR="006A6462" w:rsidRPr="003037A1" w:rsidRDefault="00320179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1AB93C57" w14:textId="77777777" w:rsidTr="008B33CC">
        <w:tc>
          <w:tcPr>
            <w:tcW w:w="2407" w:type="dxa"/>
          </w:tcPr>
          <w:p w14:paraId="67A2C5A4" w14:textId="278EF173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P.A. </w:t>
            </w:r>
            <w:r w:rsidR="00E76AFE">
              <w:rPr>
                <w:rFonts w:cstheme="minorHAnsi"/>
                <w:color w:val="000000" w:themeColor="text1"/>
                <w:sz w:val="24"/>
                <w:szCs w:val="24"/>
              </w:rPr>
              <w:t>Trento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A850A7A" w14:textId="25B9AE7D" w:rsidR="006A6462" w:rsidRPr="003037A1" w:rsidRDefault="00255FCB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CEFEBBA" w14:textId="507348DB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B32E648" w14:textId="246BF3C8" w:rsidR="006A6462" w:rsidRPr="003037A1" w:rsidRDefault="00320179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2,2</w:t>
            </w:r>
            <w:r w:rsidR="00322015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1FEF3774" w14:textId="77777777" w:rsidTr="008B33CC">
        <w:tc>
          <w:tcPr>
            <w:tcW w:w="2407" w:type="dxa"/>
          </w:tcPr>
          <w:p w14:paraId="7E006189" w14:textId="285B1170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="00E76AFE">
              <w:rPr>
                <w:rFonts w:cstheme="minorHAnsi"/>
                <w:color w:val="000000" w:themeColor="text1"/>
                <w:sz w:val="24"/>
                <w:szCs w:val="24"/>
              </w:rPr>
              <w:t>iemonte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FAABD40" w14:textId="02FAE45D" w:rsidR="006A6462" w:rsidRPr="003037A1" w:rsidRDefault="00255FCB" w:rsidP="00FD08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42B4374" w14:textId="1B44EFEA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1C103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322015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AC76EB8" w14:textId="2F7A7E6D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9F0EC2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="00322015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4DF68DD0" w14:textId="77777777" w:rsidTr="008B33CC">
        <w:tc>
          <w:tcPr>
            <w:tcW w:w="2407" w:type="dxa"/>
          </w:tcPr>
          <w:p w14:paraId="0DE80801" w14:textId="50071976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Puglia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987C237" w14:textId="07CA41D3" w:rsidR="006A6462" w:rsidRPr="003037A1" w:rsidRDefault="00255FCB" w:rsidP="00FD08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8328622" w14:textId="7DFF283B" w:rsidR="006A6462" w:rsidRPr="003037A1" w:rsidRDefault="00320179" w:rsidP="003D3458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322015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5508B23" w14:textId="5760D094" w:rsidR="006A6462" w:rsidRPr="003037A1" w:rsidRDefault="009F0EC2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320179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02558187" w14:textId="77777777" w:rsidTr="008B33CC">
        <w:tc>
          <w:tcPr>
            <w:tcW w:w="2407" w:type="dxa"/>
          </w:tcPr>
          <w:p w14:paraId="122D5D1B" w14:textId="446CC7D3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Sardegna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71597E2B" w14:textId="0C75089D" w:rsidR="006A6462" w:rsidRPr="003037A1" w:rsidRDefault="00255FCB" w:rsidP="00FD08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14A1BA7" w14:textId="10542A05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="009F0EC2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3139C06" w14:textId="376C03B5" w:rsidR="006A6462" w:rsidRPr="003037A1" w:rsidRDefault="00320179" w:rsidP="0063711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9F0EC2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066C8853" w14:textId="77777777" w:rsidTr="008B33CC">
        <w:tc>
          <w:tcPr>
            <w:tcW w:w="2407" w:type="dxa"/>
          </w:tcPr>
          <w:p w14:paraId="7CC91BF0" w14:textId="4A80BD22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Sicilia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A41D347" w14:textId="7E5BE64C" w:rsidR="006A6462" w:rsidRPr="003037A1" w:rsidRDefault="00255FCB" w:rsidP="00FD08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5A5325D4" w14:textId="38AEE2C1" w:rsidR="006A6462" w:rsidRPr="003037A1" w:rsidRDefault="00E76AFE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320179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320179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2DF2A74" w14:textId="6A17A5A8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596A19D8" w14:textId="77777777" w:rsidTr="008B33CC">
        <w:tc>
          <w:tcPr>
            <w:tcW w:w="2407" w:type="dxa"/>
          </w:tcPr>
          <w:p w14:paraId="5F0AFB77" w14:textId="33C93E8E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Toscana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35DDB13" w14:textId="46CD33F6" w:rsidR="006A6462" w:rsidRPr="003037A1" w:rsidRDefault="00255FCB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2AA2F63" w14:textId="5C6688AC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E76AF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55E8A761" w14:textId="290283B1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9F0EC2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2F099F0A" w14:textId="77777777" w:rsidTr="008B33CC">
        <w:tc>
          <w:tcPr>
            <w:tcW w:w="2407" w:type="dxa"/>
          </w:tcPr>
          <w:p w14:paraId="1A7B288A" w14:textId="429C9B85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Umbria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1CEF41A" w14:textId="59477437" w:rsidR="006A6462" w:rsidRPr="003037A1" w:rsidRDefault="00255FCB" w:rsidP="00FD08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7B77453C" w14:textId="136FB9D5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1C103E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9A80D0E" w14:textId="1A4B5270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124729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662D9DA0" w14:textId="77777777" w:rsidTr="008B33CC">
        <w:tc>
          <w:tcPr>
            <w:tcW w:w="2407" w:type="dxa"/>
          </w:tcPr>
          <w:p w14:paraId="66F33781" w14:textId="62A1805A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Valle d’Aosta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1BA547D3" w14:textId="1E8408CF" w:rsidR="006A6462" w:rsidRPr="003037A1" w:rsidRDefault="00255FCB" w:rsidP="00FD08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EC13C13" w14:textId="5EF7A3FC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124729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462A7740" w14:textId="291F1526" w:rsidR="006A6462" w:rsidRPr="003037A1" w:rsidRDefault="00322015" w:rsidP="009E5F6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0%</w:t>
            </w:r>
          </w:p>
        </w:tc>
      </w:tr>
      <w:tr w:rsidR="006A6462" w14:paraId="0C27F66E" w14:textId="77777777" w:rsidTr="008B33CC">
        <w:tc>
          <w:tcPr>
            <w:tcW w:w="2407" w:type="dxa"/>
          </w:tcPr>
          <w:p w14:paraId="3991994D" w14:textId="28FD7999" w:rsidR="006A6462" w:rsidRDefault="006A6462" w:rsidP="00C408F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Veneto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1B2F272" w14:textId="38614DD6" w:rsidR="006A6462" w:rsidRPr="003037A1" w:rsidRDefault="00255FCB" w:rsidP="00FD088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5FCB">
              <w:rPr>
                <w:rFonts w:cstheme="minorHAnsi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690BC03A" w14:textId="054155B6" w:rsidR="006A6462" w:rsidRPr="003037A1" w:rsidRDefault="00E76AFE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13194C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320179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  <w:r w:rsidR="00322015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02DA4F7C" w14:textId="6B4844A4" w:rsidR="006A6462" w:rsidRPr="003037A1" w:rsidRDefault="00320179" w:rsidP="0032017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124729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415ACE" w:rsidRPr="00415ACE">
              <w:rPr>
                <w:rFonts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  <w:tr w:rsidR="006A6462" w14:paraId="75CCB968" w14:textId="77777777" w:rsidTr="00B776F2">
        <w:tc>
          <w:tcPr>
            <w:tcW w:w="2407" w:type="dxa"/>
            <w:shd w:val="clear" w:color="auto" w:fill="8EAADB" w:themeFill="accent5" w:themeFillTint="99"/>
          </w:tcPr>
          <w:p w14:paraId="778E54D2" w14:textId="28AD5A2A" w:rsidR="006A6462" w:rsidRPr="006A6462" w:rsidRDefault="006A6462" w:rsidP="00C408F3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776F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ITALIA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2A58F899" w14:textId="32E34010" w:rsidR="006A6462" w:rsidRPr="003037A1" w:rsidRDefault="00BF0AA2" w:rsidP="004B6C8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="004B6C8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3245C63F" w14:textId="069F1FCC" w:rsidR="006A6462" w:rsidRPr="003037A1" w:rsidRDefault="004B6C8A" w:rsidP="003D3458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BF0AA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,2</w:t>
            </w:r>
            <w:r w:rsidR="002050C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07" w:type="dxa"/>
            <w:shd w:val="clear" w:color="auto" w:fill="FFFFFF" w:themeFill="background1"/>
            <w:vAlign w:val="center"/>
          </w:tcPr>
          <w:p w14:paraId="39D32F5C" w14:textId="3273847B" w:rsidR="006A6462" w:rsidRPr="003037A1" w:rsidRDefault="004B6C8A" w:rsidP="004B6C8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BF0AA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2050C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77E1BE9E" w14:textId="2D2F6573" w:rsidR="00835E1C" w:rsidRDefault="00835E1C" w:rsidP="00C408F3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573650C7" w14:textId="3DC95810" w:rsidR="00BF0AA2" w:rsidRDefault="00255FCB" w:rsidP="00C408F3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Emilia-Romagna, Lazio, Lombardia, Marche, Puglia, Umbria e Veneto sono</w:t>
      </w:r>
      <w:r w:rsidR="00BF0AA2">
        <w:rPr>
          <w:rFonts w:cstheme="minorHAnsi"/>
          <w:color w:val="000000" w:themeColor="text1"/>
          <w:sz w:val="24"/>
          <w:szCs w:val="24"/>
        </w:rPr>
        <w:t xml:space="preserve"> le regioni </w:t>
      </w:r>
      <w:r w:rsidR="003E0FD4">
        <w:rPr>
          <w:rFonts w:cstheme="minorHAnsi"/>
          <w:color w:val="000000" w:themeColor="text1"/>
          <w:sz w:val="24"/>
          <w:szCs w:val="24"/>
        </w:rPr>
        <w:t>che hanno evidenziato una riduzione dell’incidenza.</w:t>
      </w:r>
    </w:p>
    <w:p w14:paraId="70E1529D" w14:textId="55ACB0B1" w:rsidR="00060ECA" w:rsidRDefault="00490789" w:rsidP="00C408F3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La Sicilia si appresta a diventare zona gialla, superate la soglia di occupazione di posti letto in area medica del 15% (è al 16,5%) e del 10% nelle terapie intensive (è al 10,1%).</w:t>
      </w:r>
    </w:p>
    <w:p w14:paraId="716CEBCD" w14:textId="77777777" w:rsidR="00490789" w:rsidRDefault="0072626A" w:rsidP="00C408F3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Col </w:t>
      </w:r>
      <w:r w:rsidRPr="0072626A">
        <w:rPr>
          <w:rFonts w:cstheme="minorHAnsi"/>
          <w:color w:val="000000" w:themeColor="text1"/>
          <w:sz w:val="24"/>
          <w:szCs w:val="24"/>
        </w:rPr>
        <w:t>decreto-legge</w:t>
      </w:r>
      <w:r>
        <w:rPr>
          <w:rFonts w:cstheme="minorHAnsi"/>
          <w:color w:val="000000" w:themeColor="text1"/>
          <w:sz w:val="24"/>
          <w:szCs w:val="24"/>
        </w:rPr>
        <w:t xml:space="preserve"> 23 luglio 2021 n. 105 pubblicato in </w:t>
      </w:r>
      <w:r w:rsidRPr="0072626A">
        <w:rPr>
          <w:rFonts w:cstheme="minorHAnsi"/>
          <w:color w:val="000000" w:themeColor="text1"/>
          <w:sz w:val="24"/>
          <w:szCs w:val="24"/>
        </w:rPr>
        <w:t>GU n.</w:t>
      </w:r>
      <w:r w:rsidR="00724D88">
        <w:rPr>
          <w:rFonts w:cstheme="minorHAnsi"/>
          <w:color w:val="000000" w:themeColor="text1"/>
          <w:sz w:val="24"/>
          <w:szCs w:val="24"/>
        </w:rPr>
        <w:t xml:space="preserve"> </w:t>
      </w:r>
      <w:r w:rsidRPr="0072626A">
        <w:rPr>
          <w:rFonts w:cstheme="minorHAnsi"/>
          <w:color w:val="000000" w:themeColor="text1"/>
          <w:sz w:val="24"/>
          <w:szCs w:val="24"/>
        </w:rPr>
        <w:t>175 del 23-7-2021</w:t>
      </w:r>
      <w:r w:rsidR="00724D88">
        <w:rPr>
          <w:rFonts w:cstheme="minorHAnsi"/>
          <w:color w:val="000000" w:themeColor="text1"/>
          <w:sz w:val="24"/>
          <w:szCs w:val="24"/>
        </w:rPr>
        <w:t xml:space="preserve"> </w:t>
      </w:r>
      <w:r w:rsidR="0063618B" w:rsidRPr="0063618B">
        <w:rPr>
          <w:rFonts w:cstheme="minorHAnsi"/>
          <w:color w:val="000000" w:themeColor="text1"/>
          <w:sz w:val="24"/>
          <w:szCs w:val="24"/>
        </w:rPr>
        <w:t>cambiano i parametri. Si resta in zona bianca se si registrano meno di 50 contagi settimanali ogni 100mila abitanti. In caso di contagi settimanali tra 50 e 150 ogni 100mila abitanti per restare in zona bianca è necessario che il tasso di occupazione delle terapie intensive non superi il 10% o che il tasso di occupazione dei reparti ospedalieri non superi il 15%. Se i due parametri sono entrambi superati si passa in fascia gialla. Scatta la zona gialla anche se i casi settimanali superano i 150 settimanali ogni 100mila abitanti ma il tasso di occupazione delle rianimazioni non supera il 20% oppure quello dei reparti ordinari non supera il 30%. Scatta l’arancione se entrambi i parametri sono superati. La zona rossa è attivata nei territori dove l’incidenza settimanale dei contagi è pari o superiore a 150 casi ogni 100mil</w:t>
      </w:r>
      <w:r w:rsidR="00AF4063">
        <w:rPr>
          <w:rFonts w:cstheme="minorHAnsi"/>
          <w:color w:val="000000" w:themeColor="text1"/>
          <w:sz w:val="24"/>
          <w:szCs w:val="24"/>
        </w:rPr>
        <w:t>a</w:t>
      </w:r>
      <w:r w:rsidR="0063618B" w:rsidRPr="0063618B">
        <w:rPr>
          <w:rFonts w:cstheme="minorHAnsi"/>
          <w:color w:val="000000" w:themeColor="text1"/>
          <w:sz w:val="24"/>
          <w:szCs w:val="24"/>
        </w:rPr>
        <w:t xml:space="preserve"> e si verificano entrambe queste condizioni: il tasso di occupazione dei posti letto in area medica supera il 40% e quello in terapia intensiva supera il 30%.</w:t>
      </w:r>
      <w:r w:rsidR="00F20B37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63A6152" w14:textId="02938BF5" w:rsidR="00C408F3" w:rsidRPr="00490789" w:rsidRDefault="00C408F3" w:rsidP="00C408F3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408F3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Testing</w:t>
      </w:r>
    </w:p>
    <w:p w14:paraId="2B0F1E75" w14:textId="738BD832" w:rsidR="00C408F3" w:rsidRDefault="00060ECA" w:rsidP="00C408F3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La settimana </w:t>
      </w:r>
      <w:r w:rsidR="000B7182">
        <w:rPr>
          <w:rFonts w:cstheme="minorHAnsi"/>
          <w:color w:val="000000" w:themeColor="text1"/>
          <w:sz w:val="24"/>
          <w:szCs w:val="24"/>
          <w:shd w:val="clear" w:color="auto" w:fill="FFFFFF"/>
        </w:rPr>
        <w:t>di Ferragosto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è caratterizzata</w:t>
      </w:r>
      <w:r w:rsidR="000B7182">
        <w:rPr>
          <w:rFonts w:cstheme="minorHAnsi"/>
          <w:color w:val="000000" w:themeColor="text1"/>
          <w:sz w:val="24"/>
          <w:szCs w:val="24"/>
          <w:shd w:val="clear" w:color="auto" w:fill="FFFFFF"/>
        </w:rPr>
        <w:t>, come era logico aspettarsi,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da un</w:t>
      </w:r>
      <w:r w:rsidR="000B7182">
        <w:rPr>
          <w:rFonts w:cstheme="minorHAnsi"/>
          <w:color w:val="000000" w:themeColor="text1"/>
          <w:sz w:val="24"/>
          <w:szCs w:val="24"/>
          <w:shd w:val="clear" w:color="auto" w:fill="FFFFFF"/>
        </w:rPr>
        <w:t>a riduzione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dell’attività di testing.</w:t>
      </w:r>
    </w:p>
    <w:p w14:paraId="38447436" w14:textId="70766F92" w:rsidR="005C3209" w:rsidRDefault="005C3209" w:rsidP="005C3209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5C3209">
        <w:rPr>
          <w:rFonts w:cstheme="minorHAnsi"/>
          <w:color w:val="000000" w:themeColor="text1"/>
          <w:sz w:val="24"/>
          <w:szCs w:val="24"/>
          <w:shd w:val="clear" w:color="auto" w:fill="FFFFFF"/>
        </w:rPr>
        <w:t>In dettaglio, rispetto alla settimana precedente, si registrano le seguenti variazioni:</w:t>
      </w:r>
    </w:p>
    <w:p w14:paraId="0AA32A81" w14:textId="53152B0D" w:rsidR="005C3209" w:rsidRDefault="005C3209" w:rsidP="000B7182">
      <w:pPr>
        <w:pStyle w:val="Paragrafoelenco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numero di persone testate per settimana: da </w:t>
      </w:r>
      <w:r w:rsidR="000B7182" w:rsidRPr="000B718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374.739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</w:t>
      </w:r>
      <w:bookmarkStart w:id="3" w:name="_Hlk75845493"/>
      <w:r w:rsidR="00F825B4">
        <w:rPr>
          <w:rFonts w:cstheme="minorHAnsi"/>
          <w:color w:val="000000" w:themeColor="text1"/>
          <w:sz w:val="24"/>
          <w:szCs w:val="24"/>
          <w:shd w:val="clear" w:color="auto" w:fill="FFFFFF"/>
        </w:rPr>
        <w:t>3</w:t>
      </w:r>
      <w:r w:rsidR="000B7182">
        <w:rPr>
          <w:rFonts w:cstheme="minorHAnsi"/>
          <w:color w:val="000000" w:themeColor="text1"/>
          <w:sz w:val="24"/>
          <w:szCs w:val="24"/>
          <w:shd w:val="clear" w:color="auto" w:fill="FFFFFF"/>
        </w:rPr>
        <w:t>37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0B7182">
        <w:rPr>
          <w:rFonts w:cstheme="minorHAnsi"/>
          <w:color w:val="000000" w:themeColor="text1"/>
          <w:sz w:val="24"/>
          <w:szCs w:val="24"/>
          <w:shd w:val="clear" w:color="auto" w:fill="FFFFFF"/>
        </w:rPr>
        <w:t>562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3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(</w:t>
      </w:r>
      <w:r w:rsidR="000B7182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-9</w:t>
      </w:r>
      <w:r w:rsidR="005F2778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="00060ECA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9</w:t>
      </w:r>
      <w:r w:rsidR="00E01BC6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%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);</w:t>
      </w:r>
    </w:p>
    <w:p w14:paraId="108CDA18" w14:textId="61ED3C58" w:rsidR="00F825B4" w:rsidRDefault="005C3209" w:rsidP="000B7182">
      <w:pPr>
        <w:pStyle w:val="Paragrafoelenco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tamponi settimanali: da </w:t>
      </w:r>
      <w:r w:rsidR="000B7182" w:rsidRPr="000B7182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1.514.636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</w:t>
      </w:r>
      <w:bookmarkStart w:id="4" w:name="_Hlk77003888"/>
      <w:r w:rsidR="003F71F1">
        <w:rPr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0B7182">
        <w:rPr>
          <w:rFonts w:cstheme="minorHAnsi"/>
          <w:color w:val="000000" w:themeColor="text1"/>
          <w:sz w:val="24"/>
          <w:szCs w:val="24"/>
          <w:shd w:val="clear" w:color="auto" w:fill="FFFFFF"/>
        </w:rPr>
        <w:t>399.464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4"/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(</w:t>
      </w:r>
      <w:r w:rsidR="000B7182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-</w:t>
      </w:r>
      <w:r w:rsidR="00D744EB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7</w:t>
      </w:r>
      <w:r w:rsidR="000B7182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,6</w:t>
      </w:r>
      <w:r w:rsidR="005E5A2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%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).</w:t>
      </w:r>
    </w:p>
    <w:p w14:paraId="6ED10CCC" w14:textId="7103F1D0" w:rsidR="00BF38BF" w:rsidRPr="00BF38BF" w:rsidRDefault="00BF38BF" w:rsidP="00BF38BF">
      <w:pPr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Dal 1° agosto l</w:t>
      </w:r>
      <w:r w:rsidRPr="00BF38B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R</w:t>
      </w:r>
      <w:r w:rsidRPr="00BF38BF">
        <w:rPr>
          <w:rFonts w:cstheme="minorHAnsi"/>
          <w:color w:val="000000" w:themeColor="text1"/>
          <w:sz w:val="24"/>
          <w:szCs w:val="24"/>
          <w:shd w:val="clear" w:color="auto" w:fill="FFFFFF"/>
        </w:rPr>
        <w:t>egione Lazio precisa che, a causa della sospensione dei sistemi informatici a seguito di un attacco hacker al CED regionale, vengono aggiornati solo i dati relativi ai nuovi positivi, ai decessi ed alle ospedalizzazioni.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Il dato nazionale dei tamponi e dei casi testati è di conseguenza sottostimato, mentre il tasso di positività </w:t>
      </w:r>
      <w:r w:rsidR="0046457B">
        <w:rPr>
          <w:rFonts w:cstheme="minorHAnsi"/>
          <w:color w:val="000000" w:themeColor="text1"/>
          <w:sz w:val="24"/>
          <w:szCs w:val="24"/>
          <w:shd w:val="clear" w:color="auto" w:fill="FFFFFF"/>
        </w:rPr>
        <w:t>risulta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sovrastimato.</w:t>
      </w:r>
    </w:p>
    <w:p w14:paraId="63E33E9B" w14:textId="24954DC3" w:rsidR="00C408F3" w:rsidRDefault="00C60CFD" w:rsidP="00C408F3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0ED4E8EA" wp14:editId="0D2F7E8B">
            <wp:extent cx="6120130" cy="2909570"/>
            <wp:effectExtent l="0" t="0" r="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5 - Numero di persone testate per settiman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8B439" w14:textId="20F9453C" w:rsidR="00F825B4" w:rsidRDefault="000B7182" w:rsidP="00391970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15E1C32D" wp14:editId="32A27967">
            <wp:extent cx="6120130" cy="292163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6 - Tamponi settimanal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4D23A" w14:textId="77777777" w:rsidR="000B7182" w:rsidRDefault="000B7182" w:rsidP="00391970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2695D479" w14:textId="380EE2F0" w:rsidR="00391970" w:rsidRDefault="00391970" w:rsidP="00391970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Tasso di positività</w:t>
      </w:r>
    </w:p>
    <w:p w14:paraId="2E6ECC70" w14:textId="3DD53375" w:rsidR="00391970" w:rsidRDefault="00391970" w:rsidP="00391970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Il tasso di positività è un indicatore della diffusione di una epidemia</w:t>
      </w:r>
      <w:r w:rsidR="003A11CA">
        <w:rPr>
          <w:rFonts w:cstheme="minorHAnsi"/>
          <w:color w:val="000000" w:themeColor="text1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</w:rPr>
        <w:t xml:space="preserve">Viene definito come il rapporto tra il numero di positivi rispetto ai tamponi effettuati. Un’altra possibile definizione considera i “casi testati” al posto dei tamponi. La ragione di questa definizione alternativa è dovuta al fatto che il numero di tamponi include anche quelli di controllo effettuati per accertare la guarigione di un </w:t>
      </w:r>
      <w:r w:rsidR="00421A6A">
        <w:rPr>
          <w:rFonts w:cstheme="minorHAnsi"/>
          <w:color w:val="000000" w:themeColor="text1"/>
          <w:sz w:val="24"/>
          <w:szCs w:val="24"/>
        </w:rPr>
        <w:t xml:space="preserve">soggetto </w:t>
      </w:r>
      <w:r>
        <w:rPr>
          <w:rFonts w:cstheme="minorHAnsi"/>
          <w:color w:val="000000" w:themeColor="text1"/>
          <w:sz w:val="24"/>
          <w:szCs w:val="24"/>
        </w:rPr>
        <w:t>positivo. Vediamo l’andamento</w:t>
      </w:r>
      <w:r w:rsidR="003A11CA">
        <w:rPr>
          <w:rFonts w:cstheme="minorHAnsi"/>
          <w:color w:val="000000" w:themeColor="text1"/>
          <w:sz w:val="24"/>
          <w:szCs w:val="24"/>
        </w:rPr>
        <w:t xml:space="preserve"> di entrambi nelle ultime due settimane.</w:t>
      </w:r>
    </w:p>
    <w:p w14:paraId="354CD8C0" w14:textId="13D435D4" w:rsidR="00AA3679" w:rsidRPr="00ED0358" w:rsidRDefault="002C7A0A" w:rsidP="0039197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C7A0A">
        <w:rPr>
          <w:rFonts w:cstheme="minorHAnsi"/>
          <w:color w:val="000000" w:themeColor="text1"/>
          <w:sz w:val="24"/>
          <w:szCs w:val="24"/>
        </w:rPr>
        <w:t xml:space="preserve">In </w:t>
      </w:r>
      <w:r>
        <w:rPr>
          <w:rFonts w:cstheme="minorHAnsi"/>
          <w:color w:val="000000" w:themeColor="text1"/>
          <w:sz w:val="24"/>
          <w:szCs w:val="24"/>
        </w:rPr>
        <w:t>Italia</w:t>
      </w:r>
      <w:r w:rsidRPr="002C7A0A">
        <w:rPr>
          <w:rFonts w:cstheme="minorHAnsi"/>
          <w:color w:val="000000" w:themeColor="text1"/>
          <w:sz w:val="24"/>
          <w:szCs w:val="24"/>
        </w:rPr>
        <w:t xml:space="preserve"> il tasso di positività calcolato sui tamponi </w:t>
      </w:r>
      <w:r w:rsidR="005F2778" w:rsidRPr="00862CB1">
        <w:rPr>
          <w:rFonts w:cstheme="minorHAnsi"/>
          <w:b/>
          <w:bCs/>
          <w:color w:val="000000" w:themeColor="text1"/>
          <w:sz w:val="24"/>
          <w:szCs w:val="24"/>
        </w:rPr>
        <w:t>cresce dal</w:t>
      </w:r>
      <w:r w:rsidR="00884FAF">
        <w:rPr>
          <w:rFonts w:cstheme="minorHAnsi"/>
          <w:b/>
          <w:bCs/>
          <w:color w:val="000000" w:themeColor="text1"/>
          <w:sz w:val="24"/>
          <w:szCs w:val="24"/>
        </w:rPr>
        <w:t xml:space="preserve"> 2</w:t>
      </w:r>
      <w:r w:rsidR="00862CB1" w:rsidRPr="00862CB1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ED0358">
        <w:rPr>
          <w:rFonts w:cstheme="minorHAnsi"/>
          <w:b/>
          <w:bCs/>
          <w:color w:val="000000" w:themeColor="text1"/>
          <w:sz w:val="24"/>
          <w:szCs w:val="24"/>
        </w:rPr>
        <w:t>8</w:t>
      </w:r>
      <w:r w:rsidR="00862CB1" w:rsidRPr="00862CB1">
        <w:rPr>
          <w:rFonts w:cstheme="minorHAnsi"/>
          <w:b/>
          <w:bCs/>
          <w:color w:val="000000" w:themeColor="text1"/>
          <w:sz w:val="24"/>
          <w:szCs w:val="24"/>
        </w:rPr>
        <w:t xml:space="preserve">% al </w:t>
      </w:r>
      <w:r w:rsidR="00ED0358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="00862CB1" w:rsidRPr="00862CB1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ED0358">
        <w:rPr>
          <w:rFonts w:cstheme="minorHAnsi"/>
          <w:b/>
          <w:bCs/>
          <w:color w:val="000000" w:themeColor="text1"/>
          <w:sz w:val="24"/>
          <w:szCs w:val="24"/>
        </w:rPr>
        <w:t>1</w:t>
      </w:r>
      <w:r w:rsidR="00862CB1" w:rsidRPr="00862CB1">
        <w:rPr>
          <w:rFonts w:cstheme="minorHAnsi"/>
          <w:b/>
          <w:bCs/>
          <w:color w:val="000000" w:themeColor="text1"/>
          <w:sz w:val="24"/>
          <w:szCs w:val="24"/>
        </w:rPr>
        <w:t>%</w:t>
      </w:r>
      <w:r w:rsidR="00270716">
        <w:rPr>
          <w:rFonts w:cstheme="minorHAnsi"/>
          <w:color w:val="000000" w:themeColor="text1"/>
          <w:sz w:val="24"/>
          <w:szCs w:val="24"/>
        </w:rPr>
        <w:t xml:space="preserve">, quello calcolato sui casi testati </w:t>
      </w:r>
      <w:r w:rsidR="00270716">
        <w:rPr>
          <w:rFonts w:cstheme="minorHAnsi"/>
          <w:b/>
          <w:bCs/>
          <w:color w:val="000000" w:themeColor="text1"/>
          <w:sz w:val="24"/>
          <w:szCs w:val="24"/>
        </w:rPr>
        <w:t xml:space="preserve">aumenta </w:t>
      </w:r>
      <w:r w:rsidR="00ED0358">
        <w:rPr>
          <w:rFonts w:cstheme="minorHAnsi"/>
          <w:b/>
          <w:bCs/>
          <w:color w:val="000000" w:themeColor="text1"/>
          <w:sz w:val="24"/>
          <w:szCs w:val="24"/>
        </w:rPr>
        <w:t>dall’11,4%</w:t>
      </w:r>
      <w:r w:rsidR="00270716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D0358">
        <w:rPr>
          <w:rFonts w:cstheme="minorHAnsi"/>
          <w:b/>
          <w:bCs/>
          <w:color w:val="000000" w:themeColor="text1"/>
          <w:sz w:val="24"/>
          <w:szCs w:val="24"/>
        </w:rPr>
        <w:t>al 12,8%</w:t>
      </w:r>
      <w:r w:rsidR="00ED0358">
        <w:rPr>
          <w:rFonts w:cstheme="minorHAnsi"/>
          <w:bCs/>
          <w:color w:val="000000" w:themeColor="text1"/>
          <w:sz w:val="24"/>
          <w:szCs w:val="24"/>
        </w:rPr>
        <w:t>.</w:t>
      </w:r>
    </w:p>
    <w:p w14:paraId="20BF9000" w14:textId="7F7EEEC6" w:rsidR="00AB3351" w:rsidRDefault="00ED0358" w:rsidP="00391970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2700BDC3" wp14:editId="7CDF7E66">
            <wp:extent cx="6120130" cy="2909570"/>
            <wp:effectExtent l="0" t="0" r="0" b="508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7 - Tasso di positività settimanal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CCBDC" w14:textId="77777777" w:rsidR="00406E3A" w:rsidRDefault="00406E3A" w:rsidP="00391970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71D850D9" w14:textId="439B1DA3" w:rsidR="0002025E" w:rsidRPr="003F1C9B" w:rsidRDefault="007807D5" w:rsidP="00391970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7807D5">
        <w:rPr>
          <w:rFonts w:cstheme="minorHAnsi"/>
          <w:color w:val="000000" w:themeColor="text1"/>
          <w:sz w:val="24"/>
          <w:szCs w:val="24"/>
        </w:rPr>
        <w:t>L’aumento dei casi</w:t>
      </w:r>
      <w:r w:rsidR="00444ECA">
        <w:rPr>
          <w:rFonts w:cstheme="minorHAnsi"/>
          <w:color w:val="000000" w:themeColor="text1"/>
          <w:sz w:val="24"/>
          <w:szCs w:val="24"/>
        </w:rPr>
        <w:t>,</w:t>
      </w:r>
      <w:r w:rsidR="00A34228">
        <w:rPr>
          <w:rFonts w:cstheme="minorHAnsi"/>
          <w:color w:val="000000" w:themeColor="text1"/>
          <w:sz w:val="24"/>
          <w:szCs w:val="24"/>
        </w:rPr>
        <w:t xml:space="preserve"> </w:t>
      </w:r>
      <w:r w:rsidR="00505215" w:rsidRPr="00505215">
        <w:rPr>
          <w:rFonts w:cstheme="minorHAnsi"/>
          <w:color w:val="000000" w:themeColor="text1"/>
          <w:sz w:val="24"/>
          <w:szCs w:val="24"/>
        </w:rPr>
        <w:t>da 42.867 a 43.365 (+1,2%)</w:t>
      </w:r>
      <w:r w:rsidR="00862CB1">
        <w:rPr>
          <w:rFonts w:cstheme="minorHAnsi"/>
          <w:color w:val="000000" w:themeColor="text1"/>
          <w:sz w:val="24"/>
          <w:szCs w:val="24"/>
        </w:rPr>
        <w:t xml:space="preserve">, </w:t>
      </w:r>
      <w:r w:rsidRPr="007807D5">
        <w:rPr>
          <w:rFonts w:cstheme="minorHAnsi"/>
          <w:color w:val="000000" w:themeColor="text1"/>
          <w:sz w:val="24"/>
          <w:szCs w:val="24"/>
        </w:rPr>
        <w:t xml:space="preserve">è dovuto alla maggiore circolazione del virus, infatti il tasso di positività </w:t>
      </w:r>
      <w:r w:rsidR="00D17E50">
        <w:rPr>
          <w:rFonts w:cstheme="minorHAnsi"/>
          <w:color w:val="000000" w:themeColor="text1"/>
          <w:sz w:val="24"/>
          <w:szCs w:val="24"/>
        </w:rPr>
        <w:t xml:space="preserve">calcolato sui tamponi </w:t>
      </w:r>
      <w:r w:rsidRPr="007807D5">
        <w:rPr>
          <w:rFonts w:cstheme="minorHAnsi"/>
          <w:color w:val="000000" w:themeColor="text1"/>
          <w:sz w:val="24"/>
          <w:szCs w:val="24"/>
        </w:rPr>
        <w:t>è cresciuto da</w:t>
      </w:r>
      <w:r w:rsidR="00D17E50">
        <w:rPr>
          <w:rFonts w:cstheme="minorHAnsi"/>
          <w:color w:val="000000" w:themeColor="text1"/>
          <w:sz w:val="24"/>
          <w:szCs w:val="24"/>
        </w:rPr>
        <w:t>l 2,</w:t>
      </w:r>
      <w:r w:rsidR="00505215">
        <w:rPr>
          <w:rFonts w:cstheme="minorHAnsi"/>
          <w:color w:val="000000" w:themeColor="text1"/>
          <w:sz w:val="24"/>
          <w:szCs w:val="24"/>
        </w:rPr>
        <w:t>8</w:t>
      </w:r>
      <w:r w:rsidR="00D17E50">
        <w:rPr>
          <w:rFonts w:cstheme="minorHAnsi"/>
          <w:color w:val="000000" w:themeColor="text1"/>
          <w:sz w:val="24"/>
          <w:szCs w:val="24"/>
        </w:rPr>
        <w:t xml:space="preserve">% al </w:t>
      </w:r>
      <w:r w:rsidR="00505215">
        <w:rPr>
          <w:rFonts w:cstheme="minorHAnsi"/>
          <w:color w:val="000000" w:themeColor="text1"/>
          <w:sz w:val="24"/>
          <w:szCs w:val="24"/>
        </w:rPr>
        <w:t>3</w:t>
      </w:r>
      <w:r w:rsidR="00D17E50">
        <w:rPr>
          <w:rFonts w:cstheme="minorHAnsi"/>
          <w:color w:val="000000" w:themeColor="text1"/>
          <w:sz w:val="24"/>
          <w:szCs w:val="24"/>
        </w:rPr>
        <w:t>,</w:t>
      </w:r>
      <w:r w:rsidR="00505215">
        <w:rPr>
          <w:rFonts w:cstheme="minorHAnsi"/>
          <w:color w:val="000000" w:themeColor="text1"/>
          <w:sz w:val="24"/>
          <w:szCs w:val="24"/>
        </w:rPr>
        <w:t>1</w:t>
      </w:r>
      <w:r w:rsidR="00D17E50">
        <w:rPr>
          <w:rFonts w:cstheme="minorHAnsi"/>
          <w:color w:val="000000" w:themeColor="text1"/>
          <w:sz w:val="24"/>
          <w:szCs w:val="24"/>
        </w:rPr>
        <w:t>%</w:t>
      </w:r>
      <w:r w:rsidR="00AB515C">
        <w:rPr>
          <w:rFonts w:cstheme="minorHAnsi"/>
          <w:color w:val="000000" w:themeColor="text1"/>
          <w:sz w:val="24"/>
          <w:szCs w:val="24"/>
        </w:rPr>
        <w:t>;</w:t>
      </w:r>
      <w:r w:rsidR="00244E06">
        <w:rPr>
          <w:rFonts w:cstheme="minorHAnsi"/>
          <w:color w:val="000000" w:themeColor="text1"/>
          <w:sz w:val="24"/>
          <w:szCs w:val="24"/>
        </w:rPr>
        <w:t xml:space="preserve"> </w:t>
      </w:r>
      <w:r w:rsidR="00505215">
        <w:rPr>
          <w:rFonts w:cstheme="minorHAnsi"/>
          <w:color w:val="000000" w:themeColor="text1"/>
          <w:sz w:val="24"/>
          <w:szCs w:val="24"/>
        </w:rPr>
        <w:t>la notizia positiva è che i</w:t>
      </w:r>
      <w:r w:rsidR="00505215" w:rsidRPr="00505215">
        <w:rPr>
          <w:rFonts w:cstheme="minorHAnsi"/>
          <w:color w:val="000000" w:themeColor="text1"/>
          <w:sz w:val="24"/>
          <w:szCs w:val="24"/>
        </w:rPr>
        <w:t xml:space="preserve">l tasso di crescita dei contagi </w:t>
      </w:r>
      <w:r w:rsidR="00505215">
        <w:rPr>
          <w:rFonts w:cstheme="minorHAnsi"/>
          <w:color w:val="000000" w:themeColor="text1"/>
          <w:sz w:val="24"/>
          <w:szCs w:val="24"/>
        </w:rPr>
        <w:t>si riduce</w:t>
      </w:r>
      <w:r w:rsidR="00505215" w:rsidRPr="00505215">
        <w:rPr>
          <w:rFonts w:cstheme="minorHAnsi"/>
          <w:color w:val="000000" w:themeColor="text1"/>
          <w:sz w:val="24"/>
          <w:szCs w:val="24"/>
        </w:rPr>
        <w:t xml:space="preserve"> ulteriormente dall’11,8% all’1,2%.</w:t>
      </w:r>
      <w:r w:rsidR="00505215">
        <w:rPr>
          <w:rFonts w:cstheme="minorHAnsi"/>
          <w:color w:val="000000" w:themeColor="text1"/>
          <w:sz w:val="24"/>
          <w:szCs w:val="24"/>
        </w:rPr>
        <w:t xml:space="preserve"> </w:t>
      </w:r>
      <w:r w:rsidR="00AB515C">
        <w:rPr>
          <w:rFonts w:cstheme="minorHAnsi"/>
          <w:color w:val="000000" w:themeColor="text1"/>
          <w:sz w:val="24"/>
          <w:szCs w:val="24"/>
        </w:rPr>
        <w:t xml:space="preserve">Gli ospedalizzati aumentano del 21,6%, i ricoverati con sintomi del 20,6% e i pazienti in terapia intensiva del 31,4%. </w:t>
      </w:r>
      <w:r w:rsidR="00AB515C" w:rsidRPr="00AB515C">
        <w:rPr>
          <w:rFonts w:cstheme="minorHAnsi"/>
          <w:color w:val="000000" w:themeColor="text1"/>
          <w:sz w:val="24"/>
          <w:szCs w:val="24"/>
        </w:rPr>
        <w:t>L’occupazione dei posti letto è del 6,2% in area medica e del 4,9% in terapia intensiva. Il numero di decessi settimanali cresce per la 4ᵃ settimana consecutiva (+50%)</w:t>
      </w:r>
      <w:r w:rsidR="00AB515C">
        <w:rPr>
          <w:rFonts w:cstheme="minorHAnsi"/>
          <w:color w:val="000000" w:themeColor="text1"/>
          <w:sz w:val="24"/>
          <w:szCs w:val="24"/>
        </w:rPr>
        <w:t>.</w:t>
      </w:r>
      <w:r w:rsidR="00AB515C" w:rsidRPr="00AB515C">
        <w:rPr>
          <w:rFonts w:cstheme="minorHAnsi"/>
          <w:color w:val="000000" w:themeColor="text1"/>
          <w:sz w:val="24"/>
          <w:szCs w:val="24"/>
        </w:rPr>
        <w:t xml:space="preserve"> </w:t>
      </w:r>
      <w:r w:rsidR="00444ECA" w:rsidRPr="00444ECA">
        <w:rPr>
          <w:rFonts w:cstheme="minorHAnsi"/>
          <w:color w:val="000000" w:themeColor="text1"/>
          <w:sz w:val="24"/>
          <w:szCs w:val="24"/>
        </w:rPr>
        <w:t xml:space="preserve">In Italia risultano </w:t>
      </w:r>
      <w:r w:rsidR="00AB515C" w:rsidRPr="00AB515C">
        <w:rPr>
          <w:rFonts w:cstheme="minorHAnsi"/>
          <w:color w:val="000000" w:themeColor="text1"/>
          <w:sz w:val="24"/>
          <w:szCs w:val="24"/>
        </w:rPr>
        <w:t xml:space="preserve">3.895 </w:t>
      </w:r>
      <w:r w:rsidR="00444ECA" w:rsidRPr="00444ECA">
        <w:rPr>
          <w:rFonts w:cstheme="minorHAnsi"/>
          <w:color w:val="000000" w:themeColor="text1"/>
          <w:sz w:val="24"/>
          <w:szCs w:val="24"/>
        </w:rPr>
        <w:t xml:space="preserve">ospedalizzati positivi al SARS-CoV-2 su 59.257.566 abitanti (pop. residente al 1° gennaio 2021 </w:t>
      </w:r>
      <w:r w:rsidR="008C7BEE">
        <w:rPr>
          <w:rFonts w:cstheme="minorHAnsi"/>
          <w:color w:val="000000" w:themeColor="text1"/>
          <w:sz w:val="24"/>
          <w:szCs w:val="24"/>
        </w:rPr>
        <w:t>- F</w:t>
      </w:r>
      <w:r w:rsidR="00444ECA" w:rsidRPr="00444ECA">
        <w:rPr>
          <w:rFonts w:cstheme="minorHAnsi"/>
          <w:color w:val="000000" w:themeColor="text1"/>
          <w:sz w:val="24"/>
          <w:szCs w:val="24"/>
        </w:rPr>
        <w:t xml:space="preserve">onte Istat) ossia 1 su </w:t>
      </w:r>
      <w:r w:rsidR="00244E06">
        <w:rPr>
          <w:rFonts w:cstheme="minorHAnsi"/>
          <w:color w:val="000000" w:themeColor="text1"/>
          <w:sz w:val="24"/>
          <w:szCs w:val="24"/>
        </w:rPr>
        <w:t>1</w:t>
      </w:r>
      <w:r w:rsidR="00AB515C">
        <w:rPr>
          <w:rFonts w:cstheme="minorHAnsi"/>
          <w:color w:val="000000" w:themeColor="text1"/>
          <w:sz w:val="24"/>
          <w:szCs w:val="24"/>
        </w:rPr>
        <w:t>5</w:t>
      </w:r>
      <w:r w:rsidR="00444ECA" w:rsidRPr="00444ECA">
        <w:rPr>
          <w:rFonts w:cstheme="minorHAnsi"/>
          <w:color w:val="000000" w:themeColor="text1"/>
          <w:sz w:val="24"/>
          <w:szCs w:val="24"/>
        </w:rPr>
        <w:t>.</w:t>
      </w:r>
      <w:r w:rsidR="00AB515C">
        <w:rPr>
          <w:rFonts w:cstheme="minorHAnsi"/>
          <w:color w:val="000000" w:themeColor="text1"/>
          <w:sz w:val="24"/>
          <w:szCs w:val="24"/>
        </w:rPr>
        <w:t>214</w:t>
      </w:r>
      <w:r w:rsidR="00444ECA" w:rsidRPr="00444ECA">
        <w:rPr>
          <w:rFonts w:cstheme="minorHAnsi"/>
          <w:color w:val="000000" w:themeColor="text1"/>
          <w:sz w:val="24"/>
          <w:szCs w:val="24"/>
        </w:rPr>
        <w:t>.</w:t>
      </w:r>
      <w:r w:rsidR="00444ECA">
        <w:rPr>
          <w:rFonts w:cstheme="minorHAnsi"/>
          <w:color w:val="000000" w:themeColor="text1"/>
          <w:sz w:val="24"/>
          <w:szCs w:val="24"/>
        </w:rPr>
        <w:t xml:space="preserve"> </w:t>
      </w:r>
      <w:r w:rsidR="00862CB1">
        <w:rPr>
          <w:rFonts w:cstheme="minorHAnsi"/>
          <w:color w:val="000000" w:themeColor="text1"/>
          <w:sz w:val="24"/>
          <w:szCs w:val="24"/>
        </w:rPr>
        <w:t>Dei</w:t>
      </w:r>
      <w:r w:rsidR="00444ECA" w:rsidRPr="00444ECA">
        <w:rPr>
          <w:rFonts w:cstheme="minorHAnsi"/>
          <w:color w:val="000000" w:themeColor="text1"/>
          <w:sz w:val="24"/>
          <w:szCs w:val="24"/>
        </w:rPr>
        <w:t xml:space="preserve"> </w:t>
      </w:r>
      <w:r w:rsidR="00AB515C" w:rsidRPr="00AB515C">
        <w:rPr>
          <w:rFonts w:cstheme="minorHAnsi"/>
          <w:color w:val="000000" w:themeColor="text1"/>
          <w:sz w:val="24"/>
          <w:szCs w:val="24"/>
        </w:rPr>
        <w:t xml:space="preserve">129.116 </w:t>
      </w:r>
      <w:r w:rsidR="00AB515C">
        <w:rPr>
          <w:rFonts w:cstheme="minorHAnsi"/>
          <w:color w:val="000000" w:themeColor="text1"/>
          <w:sz w:val="24"/>
          <w:szCs w:val="24"/>
        </w:rPr>
        <w:t>casi attivi il 97</w:t>
      </w:r>
      <w:r w:rsidR="00444ECA" w:rsidRPr="00444ECA">
        <w:rPr>
          <w:rFonts w:cstheme="minorHAnsi"/>
          <w:color w:val="000000" w:themeColor="text1"/>
          <w:sz w:val="24"/>
          <w:szCs w:val="24"/>
        </w:rPr>
        <w:t>% è in isolamento domiciliare</w:t>
      </w:r>
      <w:r w:rsidR="00862CB1">
        <w:rPr>
          <w:rFonts w:cstheme="minorHAnsi"/>
          <w:color w:val="000000" w:themeColor="text1"/>
          <w:sz w:val="24"/>
          <w:szCs w:val="24"/>
        </w:rPr>
        <w:t>.</w:t>
      </w:r>
    </w:p>
    <w:p w14:paraId="50521871" w14:textId="4F3B3C6F" w:rsidR="003F1C9B" w:rsidRDefault="003F1C9B" w:rsidP="00391970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61A464CE" w14:textId="1F1D76F1" w:rsidR="00AA3679" w:rsidRDefault="00AA3679" w:rsidP="00391970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A3679">
        <w:rPr>
          <w:rFonts w:cstheme="minorHAnsi"/>
          <w:b/>
          <w:bCs/>
          <w:color w:val="000000" w:themeColor="text1"/>
          <w:sz w:val="24"/>
          <w:szCs w:val="24"/>
        </w:rPr>
        <w:t>Vaccini</w:t>
      </w:r>
    </w:p>
    <w:p w14:paraId="2D0A1CFA" w14:textId="64480AF4" w:rsidR="00C42B52" w:rsidRPr="00C42B52" w:rsidRDefault="00C42B52" w:rsidP="002A0174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Nota metodologica: nel calcolo delle percentuali dei vaccinati utilizzo come dato non l’intera popolazione italiana ma la platea interessata ossia i soggetti </w:t>
      </w:r>
      <w:r w:rsidRPr="00C42B52">
        <w:rPr>
          <w:rFonts w:cstheme="minorHAnsi"/>
          <w:color w:val="000000" w:themeColor="text1"/>
          <w:sz w:val="24"/>
          <w:szCs w:val="24"/>
        </w:rPr>
        <w:t>≥ 12 anni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B22BC8" w:rsidRPr="00B22BC8">
        <w:rPr>
          <w:rFonts w:cstheme="minorHAnsi"/>
          <w:color w:val="000000" w:themeColor="text1"/>
          <w:sz w:val="24"/>
          <w:szCs w:val="24"/>
        </w:rPr>
        <w:t>che secondo i dati provvisori dell’Istat sulla popolazione residente al 1° gennaio 2021</w:t>
      </w:r>
      <w:r>
        <w:rPr>
          <w:rFonts w:cstheme="minorHAnsi"/>
          <w:color w:val="000000" w:themeColor="text1"/>
          <w:sz w:val="24"/>
          <w:szCs w:val="24"/>
        </w:rPr>
        <w:t xml:space="preserve"> è pari a </w:t>
      </w:r>
      <w:r w:rsidR="00B22BC8" w:rsidRPr="00B22BC8">
        <w:rPr>
          <w:rFonts w:cstheme="minorHAnsi"/>
          <w:color w:val="000000" w:themeColor="text1"/>
          <w:sz w:val="24"/>
          <w:szCs w:val="24"/>
        </w:rPr>
        <w:t>53.385.343</w:t>
      </w:r>
      <w:r w:rsidRPr="00753DFC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AF1D564" w14:textId="562D9B01" w:rsidR="00966F16" w:rsidRDefault="00C42B52" w:rsidP="002A017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C42B52">
        <w:rPr>
          <w:rFonts w:cstheme="minorHAnsi"/>
          <w:color w:val="000000" w:themeColor="text1"/>
          <w:sz w:val="24"/>
          <w:szCs w:val="24"/>
        </w:rPr>
        <w:t xml:space="preserve">Al </w:t>
      </w:r>
      <w:r w:rsidR="00B22BC8">
        <w:rPr>
          <w:rFonts w:cstheme="minorHAnsi"/>
          <w:color w:val="000000" w:themeColor="text1"/>
          <w:sz w:val="24"/>
          <w:szCs w:val="24"/>
        </w:rPr>
        <w:t>1</w:t>
      </w:r>
      <w:r w:rsidR="00D95615">
        <w:rPr>
          <w:rFonts w:cstheme="minorHAnsi"/>
          <w:color w:val="000000" w:themeColor="text1"/>
          <w:sz w:val="24"/>
          <w:szCs w:val="24"/>
        </w:rPr>
        <w:t>7</w:t>
      </w:r>
      <w:r w:rsidR="00101D47">
        <w:rPr>
          <w:rFonts w:cstheme="minorHAnsi"/>
          <w:color w:val="000000" w:themeColor="text1"/>
          <w:sz w:val="24"/>
          <w:szCs w:val="24"/>
        </w:rPr>
        <w:t xml:space="preserve"> agosto</w:t>
      </w:r>
      <w:r>
        <w:rPr>
          <w:rFonts w:cstheme="minorHAnsi"/>
          <w:color w:val="000000" w:themeColor="text1"/>
          <w:sz w:val="24"/>
          <w:szCs w:val="24"/>
        </w:rPr>
        <w:t xml:space="preserve"> (aggiornamento ore </w:t>
      </w:r>
      <w:r w:rsidR="00D95615">
        <w:rPr>
          <w:rFonts w:cstheme="minorHAnsi"/>
          <w:color w:val="000000" w:themeColor="text1"/>
          <w:sz w:val="24"/>
          <w:szCs w:val="24"/>
        </w:rPr>
        <w:t>17</w:t>
      </w:r>
      <w:r>
        <w:rPr>
          <w:rFonts w:cstheme="minorHAnsi"/>
          <w:color w:val="000000" w:themeColor="text1"/>
          <w:sz w:val="24"/>
          <w:szCs w:val="24"/>
        </w:rPr>
        <w:t>:</w:t>
      </w:r>
      <w:r w:rsidR="00D95615">
        <w:rPr>
          <w:rFonts w:cstheme="minorHAnsi"/>
          <w:color w:val="000000" w:themeColor="text1"/>
          <w:sz w:val="24"/>
          <w:szCs w:val="24"/>
        </w:rPr>
        <w:t>07</w:t>
      </w:r>
      <w:r>
        <w:rPr>
          <w:rFonts w:cstheme="minorHAnsi"/>
          <w:color w:val="000000" w:themeColor="text1"/>
          <w:sz w:val="24"/>
          <w:szCs w:val="24"/>
        </w:rPr>
        <w:t xml:space="preserve">), </w:t>
      </w:r>
      <w:r w:rsidR="00327BC5">
        <w:rPr>
          <w:rFonts w:cstheme="minorHAnsi"/>
          <w:color w:val="000000" w:themeColor="text1"/>
          <w:sz w:val="24"/>
          <w:szCs w:val="24"/>
        </w:rPr>
        <w:t xml:space="preserve">il </w:t>
      </w:r>
      <w:r w:rsidR="00293E66">
        <w:rPr>
          <w:rFonts w:cstheme="minorHAnsi"/>
          <w:color w:val="000000" w:themeColor="text1"/>
          <w:sz w:val="24"/>
          <w:szCs w:val="24"/>
        </w:rPr>
        <w:t>9,6</w:t>
      </w:r>
      <w:r w:rsidR="00327BC5">
        <w:rPr>
          <w:rFonts w:cstheme="minorHAnsi"/>
          <w:color w:val="000000" w:themeColor="text1"/>
          <w:sz w:val="24"/>
          <w:szCs w:val="24"/>
        </w:rPr>
        <w:t xml:space="preserve">% della popolazione </w:t>
      </w:r>
      <w:r w:rsidR="002A0174">
        <w:rPr>
          <w:rFonts w:cstheme="minorHAnsi"/>
          <w:color w:val="000000" w:themeColor="text1"/>
          <w:sz w:val="24"/>
          <w:szCs w:val="24"/>
        </w:rPr>
        <w:t xml:space="preserve">over 12 è in attesa della </w:t>
      </w:r>
      <w:r w:rsidR="002A0174" w:rsidRPr="002A0174">
        <w:rPr>
          <w:rFonts w:cstheme="minorHAnsi"/>
          <w:color w:val="000000" w:themeColor="text1"/>
          <w:sz w:val="24"/>
          <w:szCs w:val="24"/>
        </w:rPr>
        <w:t>2ᵃ dose</w:t>
      </w:r>
      <w:r w:rsidR="00327BC5">
        <w:rPr>
          <w:rFonts w:cstheme="minorHAnsi"/>
          <w:color w:val="000000" w:themeColor="text1"/>
          <w:sz w:val="24"/>
          <w:szCs w:val="24"/>
        </w:rPr>
        <w:t xml:space="preserve"> </w:t>
      </w:r>
      <w:r w:rsidR="002A0174">
        <w:rPr>
          <w:rFonts w:cstheme="minorHAnsi"/>
          <w:color w:val="000000" w:themeColor="text1"/>
          <w:sz w:val="24"/>
          <w:szCs w:val="24"/>
        </w:rPr>
        <w:t xml:space="preserve">(n. </w:t>
      </w:r>
      <w:r w:rsidR="002D251C" w:rsidRPr="002D251C">
        <w:rPr>
          <w:rFonts w:cstheme="minorHAnsi"/>
          <w:color w:val="000000" w:themeColor="text1"/>
          <w:sz w:val="24"/>
          <w:szCs w:val="24"/>
        </w:rPr>
        <w:t>5.126.285</w:t>
      </w:r>
      <w:r w:rsidR="002A0174">
        <w:rPr>
          <w:rFonts w:cstheme="minorHAnsi"/>
          <w:color w:val="000000" w:themeColor="text1"/>
          <w:sz w:val="24"/>
          <w:szCs w:val="24"/>
        </w:rPr>
        <w:t xml:space="preserve">), il </w:t>
      </w:r>
      <w:r w:rsidR="00827DC7">
        <w:rPr>
          <w:rFonts w:cstheme="minorHAnsi"/>
          <w:color w:val="000000" w:themeColor="text1"/>
          <w:sz w:val="24"/>
          <w:szCs w:val="24"/>
        </w:rPr>
        <w:t>6</w:t>
      </w:r>
      <w:r w:rsidR="002D251C">
        <w:rPr>
          <w:rFonts w:cstheme="minorHAnsi"/>
          <w:color w:val="000000" w:themeColor="text1"/>
          <w:sz w:val="24"/>
          <w:szCs w:val="24"/>
        </w:rPr>
        <w:t>7</w:t>
      </w:r>
      <w:r w:rsidR="002A0174">
        <w:rPr>
          <w:rFonts w:cstheme="minorHAnsi"/>
          <w:color w:val="000000" w:themeColor="text1"/>
          <w:sz w:val="24"/>
          <w:szCs w:val="24"/>
        </w:rPr>
        <w:t xml:space="preserve">% ha completato il ciclo vaccinale (n. </w:t>
      </w:r>
      <w:r w:rsidR="002D251C" w:rsidRPr="002D251C">
        <w:rPr>
          <w:rFonts w:cstheme="minorHAnsi"/>
          <w:color w:val="000000" w:themeColor="text1"/>
          <w:sz w:val="24"/>
          <w:szCs w:val="24"/>
        </w:rPr>
        <w:t>35.743.278</w:t>
      </w:r>
      <w:r w:rsidR="002A0174">
        <w:rPr>
          <w:rFonts w:cstheme="minorHAnsi"/>
          <w:color w:val="000000" w:themeColor="text1"/>
          <w:sz w:val="24"/>
          <w:szCs w:val="24"/>
        </w:rPr>
        <w:t xml:space="preserve">), il </w:t>
      </w:r>
      <w:r w:rsidR="00616760">
        <w:rPr>
          <w:rFonts w:cstheme="minorHAnsi"/>
          <w:color w:val="000000" w:themeColor="text1"/>
          <w:sz w:val="24"/>
          <w:szCs w:val="24"/>
        </w:rPr>
        <w:t>2</w:t>
      </w:r>
      <w:r w:rsidR="002D251C">
        <w:rPr>
          <w:rFonts w:cstheme="minorHAnsi"/>
          <w:color w:val="000000" w:themeColor="text1"/>
          <w:sz w:val="24"/>
          <w:szCs w:val="24"/>
        </w:rPr>
        <w:t>3</w:t>
      </w:r>
      <w:r w:rsidR="002A0174">
        <w:rPr>
          <w:rFonts w:cstheme="minorHAnsi"/>
          <w:color w:val="000000" w:themeColor="text1"/>
          <w:sz w:val="24"/>
          <w:szCs w:val="24"/>
        </w:rPr>
        <w:t>,</w:t>
      </w:r>
      <w:r w:rsidR="002D251C">
        <w:rPr>
          <w:rFonts w:cstheme="minorHAnsi"/>
          <w:color w:val="000000" w:themeColor="text1"/>
          <w:sz w:val="24"/>
          <w:szCs w:val="24"/>
        </w:rPr>
        <w:t>4</w:t>
      </w:r>
      <w:r w:rsidR="002A0174">
        <w:rPr>
          <w:rFonts w:cstheme="minorHAnsi"/>
          <w:color w:val="000000" w:themeColor="text1"/>
          <w:sz w:val="24"/>
          <w:szCs w:val="24"/>
        </w:rPr>
        <w:t xml:space="preserve">% non ha </w:t>
      </w:r>
      <w:r w:rsidR="00327BC5">
        <w:rPr>
          <w:rFonts w:cstheme="minorHAnsi"/>
          <w:color w:val="000000" w:themeColor="text1"/>
          <w:sz w:val="24"/>
          <w:szCs w:val="24"/>
        </w:rPr>
        <w:t>r</w:t>
      </w:r>
      <w:r w:rsidR="00EC58C7">
        <w:rPr>
          <w:rFonts w:cstheme="minorHAnsi"/>
          <w:color w:val="000000" w:themeColor="text1"/>
          <w:sz w:val="24"/>
          <w:szCs w:val="24"/>
        </w:rPr>
        <w:t xml:space="preserve">icevuto </w:t>
      </w:r>
      <w:r w:rsidR="002A0174">
        <w:rPr>
          <w:rFonts w:cstheme="minorHAnsi"/>
          <w:color w:val="000000" w:themeColor="text1"/>
          <w:sz w:val="24"/>
          <w:szCs w:val="24"/>
        </w:rPr>
        <w:t xml:space="preserve">alcuna dose (n. </w:t>
      </w:r>
      <w:r w:rsidR="002D251C" w:rsidRPr="002D251C">
        <w:rPr>
          <w:rFonts w:cstheme="minorHAnsi"/>
          <w:color w:val="000000" w:themeColor="text1"/>
          <w:sz w:val="24"/>
          <w:szCs w:val="24"/>
        </w:rPr>
        <w:t>12.515.780</w:t>
      </w:r>
      <w:r w:rsidR="002A0174">
        <w:rPr>
          <w:rFonts w:cstheme="minorHAnsi"/>
          <w:color w:val="000000" w:themeColor="text1"/>
          <w:sz w:val="24"/>
          <w:szCs w:val="24"/>
        </w:rPr>
        <w:t xml:space="preserve">), </w:t>
      </w:r>
      <w:r w:rsidR="002A0174" w:rsidRPr="00827DC7">
        <w:rPr>
          <w:rFonts w:cstheme="minorHAnsi"/>
          <w:color w:val="000000" w:themeColor="text1"/>
          <w:sz w:val="24"/>
          <w:szCs w:val="24"/>
        </w:rPr>
        <w:t xml:space="preserve">il </w:t>
      </w:r>
      <w:r w:rsidR="000407CC" w:rsidRPr="000407CC">
        <w:rPr>
          <w:rFonts w:cstheme="minorHAnsi"/>
          <w:color w:val="000000" w:themeColor="text1"/>
          <w:sz w:val="24"/>
          <w:szCs w:val="24"/>
        </w:rPr>
        <w:t>76,6%</w:t>
      </w:r>
      <w:r w:rsidR="002A0174">
        <w:rPr>
          <w:rFonts w:cstheme="minorHAnsi"/>
          <w:color w:val="000000" w:themeColor="text1"/>
          <w:sz w:val="24"/>
          <w:szCs w:val="24"/>
        </w:rPr>
        <w:t xml:space="preserve"> ha ricevuto almeno una dose di vaccino (n. </w:t>
      </w:r>
      <w:r w:rsidR="000407CC" w:rsidRPr="000407CC">
        <w:rPr>
          <w:rFonts w:cstheme="minorHAnsi"/>
          <w:color w:val="000000" w:themeColor="text1"/>
          <w:sz w:val="24"/>
          <w:szCs w:val="24"/>
        </w:rPr>
        <w:t>40.869.563</w:t>
      </w:r>
      <w:r w:rsidR="002A0174">
        <w:rPr>
          <w:rFonts w:cstheme="minorHAnsi"/>
          <w:color w:val="000000" w:themeColor="text1"/>
          <w:sz w:val="24"/>
          <w:szCs w:val="24"/>
        </w:rPr>
        <w:t>).</w:t>
      </w:r>
    </w:p>
    <w:p w14:paraId="6BEDBA54" w14:textId="13C3EBC9" w:rsidR="00DF0152" w:rsidRPr="00DF0152" w:rsidRDefault="00DF0152" w:rsidP="002A0174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Gli over 80 che hanno completato il ciclo vaccinale sono il </w:t>
      </w:r>
      <w:r>
        <w:rPr>
          <w:rFonts w:cstheme="minorHAnsi"/>
          <w:b/>
          <w:bCs/>
          <w:color w:val="000000" w:themeColor="text1"/>
          <w:sz w:val="24"/>
          <w:szCs w:val="24"/>
        </w:rPr>
        <w:t>9</w:t>
      </w:r>
      <w:r w:rsidR="00E963A5">
        <w:rPr>
          <w:rFonts w:cstheme="minorHAnsi"/>
          <w:b/>
          <w:bCs/>
          <w:color w:val="000000" w:themeColor="text1"/>
          <w:sz w:val="24"/>
          <w:szCs w:val="24"/>
        </w:rPr>
        <w:t>3</w:t>
      </w:r>
      <w:r w:rsidR="00205D4B">
        <w:rPr>
          <w:rFonts w:cstheme="minorHAnsi"/>
          <w:b/>
          <w:bCs/>
          <w:color w:val="000000" w:themeColor="text1"/>
          <w:sz w:val="24"/>
          <w:szCs w:val="24"/>
        </w:rPr>
        <w:t>,3</w:t>
      </w:r>
      <w:r>
        <w:rPr>
          <w:rFonts w:cstheme="minorHAnsi"/>
          <w:b/>
          <w:bCs/>
          <w:color w:val="000000" w:themeColor="text1"/>
          <w:sz w:val="24"/>
          <w:szCs w:val="24"/>
        </w:rPr>
        <w:t>%</w:t>
      </w:r>
      <w:r>
        <w:rPr>
          <w:rFonts w:cstheme="minorHAnsi"/>
          <w:color w:val="000000" w:themeColor="text1"/>
          <w:sz w:val="24"/>
          <w:szCs w:val="24"/>
        </w:rPr>
        <w:t xml:space="preserve"> (</w:t>
      </w:r>
      <w:r w:rsidR="00205D4B" w:rsidRPr="00205D4B">
        <w:rPr>
          <w:rFonts w:cstheme="minorHAnsi"/>
          <w:color w:val="000000" w:themeColor="text1"/>
          <w:sz w:val="24"/>
          <w:szCs w:val="24"/>
        </w:rPr>
        <w:t>4.161.840</w:t>
      </w:r>
      <w:r w:rsidR="00E963A5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su </w:t>
      </w:r>
      <w:r w:rsidR="00E963A5" w:rsidRPr="00E963A5">
        <w:rPr>
          <w:rFonts w:cstheme="minorHAnsi"/>
          <w:color w:val="000000" w:themeColor="text1"/>
          <w:sz w:val="24"/>
          <w:szCs w:val="24"/>
        </w:rPr>
        <w:t>4.463.055</w:t>
      </w:r>
      <w:r>
        <w:rPr>
          <w:rFonts w:cstheme="minorHAnsi"/>
          <w:color w:val="000000" w:themeColor="text1"/>
          <w:sz w:val="24"/>
          <w:szCs w:val="24"/>
        </w:rPr>
        <w:t>).</w:t>
      </w:r>
    </w:p>
    <w:p w14:paraId="61B7A16F" w14:textId="3D0EE860" w:rsidR="00EE6F05" w:rsidRDefault="00966F16" w:rsidP="002A017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966F16">
        <w:rPr>
          <w:rFonts w:cstheme="minorHAnsi"/>
          <w:color w:val="000000" w:themeColor="text1"/>
          <w:sz w:val="24"/>
          <w:szCs w:val="24"/>
        </w:rPr>
        <w:t xml:space="preserve">Gli over 60 che </w:t>
      </w:r>
      <w:r w:rsidR="00BB58E4">
        <w:rPr>
          <w:rFonts w:cstheme="minorHAnsi"/>
          <w:color w:val="000000" w:themeColor="text1"/>
          <w:sz w:val="24"/>
          <w:szCs w:val="24"/>
        </w:rPr>
        <w:t xml:space="preserve">hanno completato il ciclo vaccinale sono </w:t>
      </w:r>
      <w:r w:rsidR="00205D4B" w:rsidRPr="00205D4B">
        <w:rPr>
          <w:rFonts w:cstheme="minorHAnsi"/>
          <w:color w:val="000000" w:themeColor="text1"/>
          <w:sz w:val="24"/>
          <w:szCs w:val="24"/>
        </w:rPr>
        <w:t>15.513.634</w:t>
      </w:r>
      <w:r w:rsidR="00205D4B">
        <w:rPr>
          <w:rFonts w:cstheme="minorHAnsi"/>
          <w:color w:val="000000" w:themeColor="text1"/>
          <w:sz w:val="24"/>
          <w:szCs w:val="24"/>
        </w:rPr>
        <w:t xml:space="preserve"> </w:t>
      </w:r>
      <w:r w:rsidR="00BB58E4">
        <w:rPr>
          <w:rFonts w:cstheme="minorHAnsi"/>
          <w:color w:val="000000" w:themeColor="text1"/>
          <w:sz w:val="24"/>
          <w:szCs w:val="24"/>
        </w:rPr>
        <w:t xml:space="preserve">su </w:t>
      </w:r>
      <w:r w:rsidR="00E963A5" w:rsidRPr="00E963A5">
        <w:rPr>
          <w:rFonts w:cstheme="minorHAnsi"/>
          <w:color w:val="000000" w:themeColor="text1"/>
          <w:sz w:val="24"/>
          <w:szCs w:val="24"/>
        </w:rPr>
        <w:t xml:space="preserve">17.849.972 </w:t>
      </w:r>
      <w:r w:rsidR="00BB58E4">
        <w:rPr>
          <w:rFonts w:cstheme="minorHAnsi"/>
          <w:color w:val="000000" w:themeColor="text1"/>
          <w:sz w:val="24"/>
          <w:szCs w:val="24"/>
        </w:rPr>
        <w:t>(</w:t>
      </w:r>
      <w:r w:rsidR="00827DC7" w:rsidRPr="00337B17">
        <w:rPr>
          <w:rFonts w:cstheme="minorHAnsi"/>
          <w:bCs/>
          <w:color w:val="000000" w:themeColor="text1"/>
          <w:sz w:val="24"/>
          <w:szCs w:val="24"/>
        </w:rPr>
        <w:t>8</w:t>
      </w:r>
      <w:r w:rsidR="00E963A5" w:rsidRPr="00337B17">
        <w:rPr>
          <w:rFonts w:cstheme="minorHAnsi"/>
          <w:bCs/>
          <w:color w:val="000000" w:themeColor="text1"/>
          <w:sz w:val="24"/>
          <w:szCs w:val="24"/>
        </w:rPr>
        <w:t>6</w:t>
      </w:r>
      <w:r w:rsidR="00827DC7" w:rsidRPr="00337B17">
        <w:rPr>
          <w:rFonts w:cstheme="minorHAnsi"/>
          <w:bCs/>
          <w:color w:val="000000" w:themeColor="text1"/>
          <w:sz w:val="24"/>
          <w:szCs w:val="24"/>
        </w:rPr>
        <w:t>,</w:t>
      </w:r>
      <w:r w:rsidR="00205D4B" w:rsidRPr="00337B17">
        <w:rPr>
          <w:rFonts w:cstheme="minorHAnsi"/>
          <w:bCs/>
          <w:color w:val="000000" w:themeColor="text1"/>
          <w:sz w:val="24"/>
          <w:szCs w:val="24"/>
        </w:rPr>
        <w:t>9</w:t>
      </w:r>
      <w:r w:rsidR="00827DC7" w:rsidRPr="00337B17">
        <w:rPr>
          <w:rFonts w:cstheme="minorHAnsi"/>
          <w:bCs/>
          <w:color w:val="000000" w:themeColor="text1"/>
          <w:sz w:val="24"/>
          <w:szCs w:val="24"/>
        </w:rPr>
        <w:t>%</w:t>
      </w:r>
      <w:r w:rsidR="00BB58E4" w:rsidRPr="00337B17">
        <w:rPr>
          <w:rFonts w:cstheme="minorHAnsi"/>
          <w:color w:val="000000" w:themeColor="text1"/>
          <w:sz w:val="24"/>
          <w:szCs w:val="24"/>
        </w:rPr>
        <w:t>)</w:t>
      </w:r>
      <w:r w:rsidR="00281624" w:rsidRPr="00337B17">
        <w:rPr>
          <w:rFonts w:cstheme="minorHAnsi"/>
          <w:color w:val="000000" w:themeColor="text1"/>
          <w:sz w:val="24"/>
          <w:szCs w:val="24"/>
        </w:rPr>
        <w:t>,</w:t>
      </w:r>
      <w:r w:rsidR="00281624">
        <w:rPr>
          <w:rFonts w:cstheme="minorHAnsi"/>
          <w:color w:val="000000" w:themeColor="text1"/>
          <w:sz w:val="24"/>
          <w:szCs w:val="24"/>
        </w:rPr>
        <w:t xml:space="preserve"> </w:t>
      </w:r>
      <w:r w:rsidR="00A72C4B" w:rsidRPr="00A72C4B">
        <w:rPr>
          <w:rFonts w:cstheme="minorHAnsi"/>
          <w:color w:val="000000" w:themeColor="text1"/>
          <w:sz w:val="24"/>
          <w:szCs w:val="24"/>
        </w:rPr>
        <w:t>16.084.404</w:t>
      </w:r>
      <w:r w:rsidR="00E963A5">
        <w:rPr>
          <w:rFonts w:cstheme="minorHAnsi"/>
          <w:color w:val="000000" w:themeColor="text1"/>
          <w:sz w:val="24"/>
          <w:szCs w:val="24"/>
        </w:rPr>
        <w:t xml:space="preserve"> </w:t>
      </w:r>
      <w:r w:rsidR="00281624">
        <w:rPr>
          <w:rFonts w:cstheme="minorHAnsi"/>
          <w:color w:val="000000" w:themeColor="text1"/>
          <w:sz w:val="24"/>
          <w:szCs w:val="24"/>
        </w:rPr>
        <w:t>hanno ricevuto almeno una dose (</w:t>
      </w:r>
      <w:r w:rsidR="00337B17">
        <w:rPr>
          <w:rFonts w:cstheme="minorHAnsi"/>
          <w:b/>
          <w:color w:val="000000" w:themeColor="text1"/>
          <w:sz w:val="24"/>
          <w:szCs w:val="24"/>
        </w:rPr>
        <w:t>90,1%</w:t>
      </w:r>
      <w:r w:rsidR="00281624">
        <w:rPr>
          <w:rFonts w:cstheme="minorHAnsi"/>
          <w:color w:val="000000" w:themeColor="text1"/>
          <w:sz w:val="24"/>
          <w:szCs w:val="24"/>
        </w:rPr>
        <w:t xml:space="preserve">), </w:t>
      </w:r>
      <w:r w:rsidR="00A72C4B" w:rsidRPr="00A72C4B">
        <w:rPr>
          <w:rFonts w:cstheme="minorHAnsi"/>
          <w:color w:val="000000" w:themeColor="text1"/>
          <w:sz w:val="24"/>
          <w:szCs w:val="24"/>
        </w:rPr>
        <w:t>570.770</w:t>
      </w:r>
      <w:r w:rsidR="00A72C4B">
        <w:rPr>
          <w:rFonts w:cstheme="minorHAnsi"/>
          <w:color w:val="000000" w:themeColor="text1"/>
          <w:sz w:val="24"/>
          <w:szCs w:val="24"/>
        </w:rPr>
        <w:t xml:space="preserve"> </w:t>
      </w:r>
      <w:r w:rsidR="00281624">
        <w:rPr>
          <w:rFonts w:cstheme="minorHAnsi"/>
          <w:color w:val="000000" w:themeColor="text1"/>
          <w:sz w:val="24"/>
          <w:szCs w:val="24"/>
        </w:rPr>
        <w:t xml:space="preserve">sono in attesa della </w:t>
      </w:r>
      <w:r w:rsidR="00281624" w:rsidRPr="00281624">
        <w:rPr>
          <w:rFonts w:cstheme="minorHAnsi"/>
          <w:color w:val="000000" w:themeColor="text1"/>
          <w:sz w:val="24"/>
          <w:szCs w:val="24"/>
        </w:rPr>
        <w:t>2ᵃ dose (</w:t>
      </w:r>
      <w:r w:rsidR="00E963A5">
        <w:rPr>
          <w:rFonts w:cstheme="minorHAnsi"/>
          <w:color w:val="000000" w:themeColor="text1"/>
          <w:sz w:val="24"/>
          <w:szCs w:val="24"/>
        </w:rPr>
        <w:t>3</w:t>
      </w:r>
      <w:r w:rsidR="00E23844" w:rsidRPr="00E23844">
        <w:rPr>
          <w:rFonts w:cstheme="minorHAnsi"/>
          <w:color w:val="000000" w:themeColor="text1"/>
          <w:sz w:val="24"/>
          <w:szCs w:val="24"/>
        </w:rPr>
        <w:t>,</w:t>
      </w:r>
      <w:bookmarkStart w:id="5" w:name="_GoBack"/>
      <w:bookmarkEnd w:id="5"/>
      <w:r w:rsidR="00A72C4B">
        <w:rPr>
          <w:rFonts w:cstheme="minorHAnsi"/>
          <w:color w:val="000000" w:themeColor="text1"/>
          <w:sz w:val="24"/>
          <w:szCs w:val="24"/>
        </w:rPr>
        <w:t>2</w:t>
      </w:r>
      <w:r w:rsidR="00E23844" w:rsidRPr="00E23844">
        <w:rPr>
          <w:rFonts w:cstheme="minorHAnsi"/>
          <w:color w:val="000000" w:themeColor="text1"/>
          <w:sz w:val="24"/>
          <w:szCs w:val="24"/>
        </w:rPr>
        <w:t>%</w:t>
      </w:r>
      <w:r w:rsidR="00281624" w:rsidRPr="00281624">
        <w:rPr>
          <w:rFonts w:cstheme="minorHAnsi"/>
          <w:color w:val="000000" w:themeColor="text1"/>
          <w:sz w:val="24"/>
          <w:szCs w:val="24"/>
        </w:rPr>
        <w:t>)</w:t>
      </w:r>
      <w:r w:rsidR="00281624">
        <w:rPr>
          <w:rFonts w:cstheme="minorHAnsi"/>
          <w:color w:val="000000" w:themeColor="text1"/>
          <w:sz w:val="24"/>
          <w:szCs w:val="24"/>
        </w:rPr>
        <w:t xml:space="preserve">, </w:t>
      </w:r>
      <w:r w:rsidR="00A72C4B" w:rsidRPr="00A72C4B">
        <w:rPr>
          <w:rFonts w:cstheme="minorHAnsi"/>
          <w:color w:val="000000" w:themeColor="text1"/>
          <w:sz w:val="24"/>
          <w:szCs w:val="24"/>
        </w:rPr>
        <w:t>1.765.568</w:t>
      </w:r>
      <w:r w:rsidR="00A72C4B">
        <w:rPr>
          <w:rFonts w:cstheme="minorHAnsi"/>
          <w:color w:val="000000" w:themeColor="text1"/>
          <w:sz w:val="24"/>
          <w:szCs w:val="24"/>
        </w:rPr>
        <w:t xml:space="preserve"> </w:t>
      </w:r>
      <w:r w:rsidRPr="00966F16">
        <w:rPr>
          <w:rFonts w:cstheme="minorHAnsi"/>
          <w:color w:val="000000" w:themeColor="text1"/>
          <w:sz w:val="24"/>
          <w:szCs w:val="24"/>
        </w:rPr>
        <w:t>non hanno ricevuto nemmeno una dose di vaccino</w:t>
      </w:r>
      <w:r w:rsidR="00281624">
        <w:rPr>
          <w:rFonts w:cstheme="minorHAnsi"/>
          <w:color w:val="000000" w:themeColor="text1"/>
          <w:sz w:val="24"/>
          <w:szCs w:val="24"/>
        </w:rPr>
        <w:t xml:space="preserve"> (</w:t>
      </w:r>
      <w:r w:rsidR="00A72C4B">
        <w:rPr>
          <w:rFonts w:cstheme="minorHAnsi"/>
          <w:color w:val="000000" w:themeColor="text1"/>
          <w:sz w:val="24"/>
          <w:szCs w:val="24"/>
        </w:rPr>
        <w:t>9</w:t>
      </w:r>
      <w:r w:rsidR="00E963A5" w:rsidRPr="00E963A5">
        <w:rPr>
          <w:rFonts w:cstheme="minorHAnsi"/>
          <w:color w:val="000000" w:themeColor="text1"/>
          <w:sz w:val="24"/>
          <w:szCs w:val="24"/>
        </w:rPr>
        <w:t>,</w:t>
      </w:r>
      <w:r w:rsidR="00A72C4B">
        <w:rPr>
          <w:rFonts w:cstheme="minorHAnsi"/>
          <w:color w:val="000000" w:themeColor="text1"/>
          <w:sz w:val="24"/>
          <w:szCs w:val="24"/>
        </w:rPr>
        <w:t>9</w:t>
      </w:r>
      <w:r w:rsidR="00E963A5" w:rsidRPr="00E963A5">
        <w:rPr>
          <w:rFonts w:cstheme="minorHAnsi"/>
          <w:color w:val="000000" w:themeColor="text1"/>
          <w:sz w:val="24"/>
          <w:szCs w:val="24"/>
        </w:rPr>
        <w:t>%</w:t>
      </w:r>
      <w:r w:rsidR="00281624">
        <w:rPr>
          <w:rFonts w:cstheme="minorHAnsi"/>
          <w:color w:val="000000" w:themeColor="text1"/>
          <w:sz w:val="24"/>
          <w:szCs w:val="24"/>
        </w:rPr>
        <w:t>).</w:t>
      </w:r>
    </w:p>
    <w:p w14:paraId="3AD71977" w14:textId="059497D8" w:rsidR="00281624" w:rsidRDefault="00281624" w:rsidP="002A0174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281624">
        <w:rPr>
          <w:rFonts w:cstheme="minorHAnsi"/>
          <w:color w:val="000000" w:themeColor="text1"/>
          <w:sz w:val="24"/>
          <w:szCs w:val="24"/>
        </w:rPr>
        <w:t>Vediamo in dettaglio la percentuale di vaccinati per fasce di età.</w:t>
      </w:r>
    </w:p>
    <w:p w14:paraId="3091F93C" w14:textId="77777777" w:rsidR="00473F30" w:rsidRDefault="00473F30" w:rsidP="002A0174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056D7D23" w14:textId="18C86D49" w:rsidR="00281624" w:rsidRDefault="008D134F" w:rsidP="00753DFC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5C155186" wp14:editId="7C197C23">
            <wp:extent cx="5820587" cy="3391373"/>
            <wp:effectExtent l="0" t="0" r="889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8 - Coperture vaccinali per fasce di età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587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8F6A8" w14:textId="77777777" w:rsidR="00473F30" w:rsidRDefault="00473F30" w:rsidP="00753DFC">
      <w:pPr>
        <w:rPr>
          <w:rFonts w:cstheme="minorHAnsi"/>
          <w:color w:val="000000" w:themeColor="text1"/>
          <w:sz w:val="24"/>
          <w:szCs w:val="24"/>
        </w:rPr>
      </w:pPr>
    </w:p>
    <w:p w14:paraId="17A28BA7" w14:textId="564E4C4C" w:rsidR="00281624" w:rsidRDefault="00281624" w:rsidP="00753DFC">
      <w:pPr>
        <w:rPr>
          <w:rFonts w:cstheme="minorHAnsi"/>
          <w:color w:val="000000" w:themeColor="text1"/>
          <w:sz w:val="24"/>
          <w:szCs w:val="24"/>
        </w:rPr>
      </w:pPr>
      <w:r w:rsidRPr="00281624">
        <w:rPr>
          <w:rFonts w:cstheme="minorHAnsi"/>
          <w:color w:val="000000" w:themeColor="text1"/>
          <w:sz w:val="24"/>
          <w:szCs w:val="24"/>
        </w:rPr>
        <w:t xml:space="preserve">Gli over 60 che </w:t>
      </w:r>
      <w:r w:rsidR="00827DC7">
        <w:rPr>
          <w:rFonts w:cstheme="minorHAnsi"/>
          <w:color w:val="000000" w:themeColor="text1"/>
          <w:sz w:val="24"/>
          <w:szCs w:val="24"/>
        </w:rPr>
        <w:t>hanno completato il ciclo vaccinale</w:t>
      </w:r>
      <w:r w:rsidRPr="00281624">
        <w:rPr>
          <w:rFonts w:cstheme="minorHAnsi"/>
          <w:color w:val="000000" w:themeColor="text1"/>
          <w:sz w:val="24"/>
          <w:szCs w:val="24"/>
        </w:rPr>
        <w:t xml:space="preserve"> sono così suddivisi: </w:t>
      </w:r>
      <w:r w:rsidR="00827DC7">
        <w:rPr>
          <w:rFonts w:cstheme="minorHAnsi"/>
          <w:color w:val="000000" w:themeColor="text1"/>
          <w:sz w:val="24"/>
          <w:szCs w:val="24"/>
        </w:rPr>
        <w:t>9</w:t>
      </w:r>
      <w:r w:rsidR="00F05B9E">
        <w:rPr>
          <w:rFonts w:cstheme="minorHAnsi"/>
          <w:color w:val="000000" w:themeColor="text1"/>
          <w:sz w:val="24"/>
          <w:szCs w:val="24"/>
        </w:rPr>
        <w:t>5</w:t>
      </w:r>
      <w:r w:rsidRPr="00281624">
        <w:rPr>
          <w:rFonts w:cstheme="minorHAnsi"/>
          <w:color w:val="000000" w:themeColor="text1"/>
          <w:sz w:val="24"/>
          <w:szCs w:val="24"/>
        </w:rPr>
        <w:t>,</w:t>
      </w:r>
      <w:r w:rsidR="008D134F">
        <w:rPr>
          <w:rFonts w:cstheme="minorHAnsi"/>
          <w:color w:val="000000" w:themeColor="text1"/>
          <w:sz w:val="24"/>
          <w:szCs w:val="24"/>
        </w:rPr>
        <w:t>9</w:t>
      </w:r>
      <w:r w:rsidRPr="00281624">
        <w:rPr>
          <w:rFonts w:cstheme="minorHAnsi"/>
          <w:color w:val="000000" w:themeColor="text1"/>
          <w:sz w:val="24"/>
          <w:szCs w:val="24"/>
        </w:rPr>
        <w:t>% degli over 90 (n.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8D134F" w:rsidRPr="008D134F">
        <w:rPr>
          <w:rFonts w:cstheme="minorHAnsi"/>
          <w:color w:val="000000" w:themeColor="text1"/>
          <w:sz w:val="24"/>
          <w:szCs w:val="24"/>
        </w:rPr>
        <w:t>771.750</w:t>
      </w:r>
      <w:r w:rsidRPr="00281624">
        <w:rPr>
          <w:rFonts w:cstheme="minorHAnsi"/>
          <w:color w:val="000000" w:themeColor="text1"/>
          <w:sz w:val="24"/>
          <w:szCs w:val="24"/>
        </w:rPr>
        <w:t xml:space="preserve">), </w:t>
      </w:r>
      <w:r w:rsidR="00827DC7">
        <w:rPr>
          <w:rFonts w:cstheme="minorHAnsi"/>
          <w:color w:val="000000" w:themeColor="text1"/>
          <w:sz w:val="24"/>
          <w:szCs w:val="24"/>
        </w:rPr>
        <w:t>9</w:t>
      </w:r>
      <w:r w:rsidR="00F05B9E">
        <w:rPr>
          <w:rFonts w:cstheme="minorHAnsi"/>
          <w:color w:val="000000" w:themeColor="text1"/>
          <w:sz w:val="24"/>
          <w:szCs w:val="24"/>
        </w:rPr>
        <w:t>2</w:t>
      </w:r>
      <w:r w:rsidRPr="00281624">
        <w:rPr>
          <w:rFonts w:cstheme="minorHAnsi"/>
          <w:color w:val="000000" w:themeColor="text1"/>
          <w:sz w:val="24"/>
          <w:szCs w:val="24"/>
        </w:rPr>
        <w:t>,</w:t>
      </w:r>
      <w:r w:rsidR="008D134F">
        <w:rPr>
          <w:rFonts w:cstheme="minorHAnsi"/>
          <w:color w:val="000000" w:themeColor="text1"/>
          <w:sz w:val="24"/>
          <w:szCs w:val="24"/>
        </w:rPr>
        <w:t>7</w:t>
      </w:r>
      <w:r w:rsidRPr="00281624">
        <w:rPr>
          <w:rFonts w:cstheme="minorHAnsi"/>
          <w:color w:val="000000" w:themeColor="text1"/>
          <w:sz w:val="24"/>
          <w:szCs w:val="24"/>
        </w:rPr>
        <w:t xml:space="preserve">% della fascia 80-89 (n. </w:t>
      </w:r>
      <w:r w:rsidR="008D134F" w:rsidRPr="008D134F">
        <w:rPr>
          <w:rFonts w:cstheme="minorHAnsi"/>
          <w:color w:val="000000" w:themeColor="text1"/>
          <w:sz w:val="24"/>
          <w:szCs w:val="24"/>
        </w:rPr>
        <w:t>3.390.090</w:t>
      </w:r>
      <w:r w:rsidRPr="00281624">
        <w:rPr>
          <w:rFonts w:cstheme="minorHAnsi"/>
          <w:color w:val="000000" w:themeColor="text1"/>
          <w:sz w:val="24"/>
          <w:szCs w:val="24"/>
        </w:rPr>
        <w:t xml:space="preserve">), </w:t>
      </w:r>
      <w:r w:rsidR="00827DC7">
        <w:rPr>
          <w:rFonts w:cstheme="minorHAnsi"/>
          <w:color w:val="000000" w:themeColor="text1"/>
          <w:sz w:val="24"/>
          <w:szCs w:val="24"/>
        </w:rPr>
        <w:t>8</w:t>
      </w:r>
      <w:r w:rsidR="008D134F">
        <w:rPr>
          <w:rFonts w:cstheme="minorHAnsi"/>
          <w:color w:val="000000" w:themeColor="text1"/>
          <w:sz w:val="24"/>
          <w:szCs w:val="24"/>
        </w:rPr>
        <w:t>8</w:t>
      </w:r>
      <w:r w:rsidRPr="00281624">
        <w:rPr>
          <w:rFonts w:cstheme="minorHAnsi"/>
          <w:color w:val="000000" w:themeColor="text1"/>
          <w:sz w:val="24"/>
          <w:szCs w:val="24"/>
        </w:rPr>
        <w:t xml:space="preserve">% della fascia 70-79 (n. </w:t>
      </w:r>
      <w:r w:rsidR="008D134F" w:rsidRPr="008D134F">
        <w:rPr>
          <w:rFonts w:cstheme="minorHAnsi"/>
          <w:color w:val="000000" w:themeColor="text1"/>
          <w:sz w:val="24"/>
          <w:szCs w:val="24"/>
        </w:rPr>
        <w:t>5.236.700</w:t>
      </w:r>
      <w:r w:rsidRPr="00281624">
        <w:rPr>
          <w:rFonts w:cstheme="minorHAnsi"/>
          <w:color w:val="000000" w:themeColor="text1"/>
          <w:sz w:val="24"/>
          <w:szCs w:val="24"/>
        </w:rPr>
        <w:t xml:space="preserve">) e </w:t>
      </w:r>
      <w:r w:rsidR="00F05B9E">
        <w:rPr>
          <w:rFonts w:cstheme="minorHAnsi"/>
          <w:color w:val="000000" w:themeColor="text1"/>
          <w:sz w:val="24"/>
          <w:szCs w:val="24"/>
        </w:rPr>
        <w:t>8</w:t>
      </w:r>
      <w:r w:rsidR="008D134F">
        <w:rPr>
          <w:rFonts w:cstheme="minorHAnsi"/>
          <w:color w:val="000000" w:themeColor="text1"/>
          <w:sz w:val="24"/>
          <w:szCs w:val="24"/>
        </w:rPr>
        <w:t>2</w:t>
      </w:r>
      <w:r w:rsidR="00827DC7">
        <w:rPr>
          <w:rFonts w:cstheme="minorHAnsi"/>
          <w:color w:val="000000" w:themeColor="text1"/>
          <w:sz w:val="24"/>
          <w:szCs w:val="24"/>
        </w:rPr>
        <w:t>,</w:t>
      </w:r>
      <w:r w:rsidR="008D134F">
        <w:rPr>
          <w:rFonts w:cstheme="minorHAnsi"/>
          <w:color w:val="000000" w:themeColor="text1"/>
          <w:sz w:val="24"/>
          <w:szCs w:val="24"/>
        </w:rPr>
        <w:t>3</w:t>
      </w:r>
      <w:r w:rsidRPr="00281624">
        <w:rPr>
          <w:rFonts w:cstheme="minorHAnsi"/>
          <w:color w:val="000000" w:themeColor="text1"/>
          <w:sz w:val="24"/>
          <w:szCs w:val="24"/>
        </w:rPr>
        <w:t xml:space="preserve">% della fascia 60-69 anni (n. </w:t>
      </w:r>
      <w:r w:rsidR="008D134F" w:rsidRPr="008D134F">
        <w:rPr>
          <w:rFonts w:cstheme="minorHAnsi"/>
          <w:color w:val="000000" w:themeColor="text1"/>
          <w:sz w:val="24"/>
          <w:szCs w:val="24"/>
        </w:rPr>
        <w:t>6.115.094</w:t>
      </w:r>
      <w:r w:rsidRPr="00281624">
        <w:rPr>
          <w:rFonts w:cstheme="minorHAnsi"/>
          <w:color w:val="000000" w:themeColor="text1"/>
          <w:sz w:val="24"/>
          <w:szCs w:val="24"/>
        </w:rPr>
        <w:t xml:space="preserve">). </w:t>
      </w:r>
    </w:p>
    <w:p w14:paraId="3C08F60D" w14:textId="77777777" w:rsidR="00281624" w:rsidRDefault="00281624" w:rsidP="00753DFC">
      <w:pPr>
        <w:rPr>
          <w:rFonts w:cstheme="minorHAnsi"/>
          <w:color w:val="000000" w:themeColor="text1"/>
          <w:sz w:val="24"/>
          <w:szCs w:val="24"/>
        </w:rPr>
      </w:pPr>
    </w:p>
    <w:p w14:paraId="68960AB9" w14:textId="0C28B76B" w:rsidR="009B005B" w:rsidRPr="00B53DBB" w:rsidRDefault="008D134F" w:rsidP="00753DFC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  <w:lang w:eastAsia="it-IT"/>
        </w:rPr>
        <w:drawing>
          <wp:inline distT="0" distB="0" distL="0" distR="0" wp14:anchorId="11113E05" wp14:editId="3A322D33">
            <wp:extent cx="6120130" cy="1598295"/>
            <wp:effectExtent l="0" t="0" r="0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9 - Dati vaccini 17 agosto ore 17 e 0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D8DAF" w14:textId="77777777" w:rsidR="008D134F" w:rsidRDefault="008D134F" w:rsidP="00753DFC">
      <w:pPr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90048B8" w14:textId="31FCD113" w:rsidR="00EC58C7" w:rsidRPr="00EC58C7" w:rsidRDefault="00EC58C7" w:rsidP="00753DFC">
      <w:pPr>
        <w:rPr>
          <w:rFonts w:ascii="Calibri" w:eastAsia="Calibri" w:hAnsi="Calibri" w:cs="Times New Roman"/>
          <w:b/>
          <w:bCs/>
          <w:sz w:val="24"/>
          <w:szCs w:val="24"/>
        </w:rPr>
      </w:pPr>
      <w:r w:rsidRPr="00EC58C7">
        <w:rPr>
          <w:rFonts w:ascii="Calibri" w:eastAsia="Calibri" w:hAnsi="Calibri" w:cs="Times New Roman"/>
          <w:b/>
          <w:bCs/>
          <w:sz w:val="24"/>
          <w:szCs w:val="24"/>
        </w:rPr>
        <w:t>Dott. Luca Fusaro</w:t>
      </w:r>
    </w:p>
    <w:sectPr w:rsidR="00EC58C7" w:rsidRPr="00EC58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15E0C"/>
    <w:multiLevelType w:val="hybridMultilevel"/>
    <w:tmpl w:val="89982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36E96"/>
    <w:multiLevelType w:val="hybridMultilevel"/>
    <w:tmpl w:val="657CE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56D58"/>
    <w:multiLevelType w:val="hybridMultilevel"/>
    <w:tmpl w:val="36AEF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51278"/>
    <w:multiLevelType w:val="hybridMultilevel"/>
    <w:tmpl w:val="50125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56"/>
    <w:rsid w:val="0002025E"/>
    <w:rsid w:val="000407CC"/>
    <w:rsid w:val="00050239"/>
    <w:rsid w:val="00051DD8"/>
    <w:rsid w:val="0005496C"/>
    <w:rsid w:val="00060ECA"/>
    <w:rsid w:val="000855A1"/>
    <w:rsid w:val="000A1112"/>
    <w:rsid w:val="000A3293"/>
    <w:rsid w:val="000B7182"/>
    <w:rsid w:val="000C267B"/>
    <w:rsid w:val="000C3D76"/>
    <w:rsid w:val="000D2C1E"/>
    <w:rsid w:val="000D37F5"/>
    <w:rsid w:val="000F748A"/>
    <w:rsid w:val="000F79D3"/>
    <w:rsid w:val="00101D47"/>
    <w:rsid w:val="0010534E"/>
    <w:rsid w:val="00124729"/>
    <w:rsid w:val="00125168"/>
    <w:rsid w:val="00131158"/>
    <w:rsid w:val="0013194C"/>
    <w:rsid w:val="001464BE"/>
    <w:rsid w:val="00154687"/>
    <w:rsid w:val="00160518"/>
    <w:rsid w:val="00171218"/>
    <w:rsid w:val="001761F8"/>
    <w:rsid w:val="00182090"/>
    <w:rsid w:val="00182FDE"/>
    <w:rsid w:val="001B4476"/>
    <w:rsid w:val="001B6E1D"/>
    <w:rsid w:val="001C103E"/>
    <w:rsid w:val="001E046B"/>
    <w:rsid w:val="001F12AB"/>
    <w:rsid w:val="002050CD"/>
    <w:rsid w:val="00205D4B"/>
    <w:rsid w:val="00210912"/>
    <w:rsid w:val="00240ED6"/>
    <w:rsid w:val="00244E06"/>
    <w:rsid w:val="0024520F"/>
    <w:rsid w:val="00247838"/>
    <w:rsid w:val="00255FCB"/>
    <w:rsid w:val="0026052B"/>
    <w:rsid w:val="002606A0"/>
    <w:rsid w:val="00270716"/>
    <w:rsid w:val="00270B9C"/>
    <w:rsid w:val="00281624"/>
    <w:rsid w:val="00282AF8"/>
    <w:rsid w:val="00293E66"/>
    <w:rsid w:val="00295E4C"/>
    <w:rsid w:val="002A0174"/>
    <w:rsid w:val="002B281D"/>
    <w:rsid w:val="002C18DA"/>
    <w:rsid w:val="002C7A0A"/>
    <w:rsid w:val="002D251C"/>
    <w:rsid w:val="002D43A9"/>
    <w:rsid w:val="002E0C45"/>
    <w:rsid w:val="002F2457"/>
    <w:rsid w:val="003037A1"/>
    <w:rsid w:val="003062CE"/>
    <w:rsid w:val="00315A41"/>
    <w:rsid w:val="00320179"/>
    <w:rsid w:val="00322015"/>
    <w:rsid w:val="00327BC5"/>
    <w:rsid w:val="00327EFB"/>
    <w:rsid w:val="0033414D"/>
    <w:rsid w:val="00337B17"/>
    <w:rsid w:val="00341F95"/>
    <w:rsid w:val="00355B3B"/>
    <w:rsid w:val="0037640E"/>
    <w:rsid w:val="00376C66"/>
    <w:rsid w:val="00376D56"/>
    <w:rsid w:val="00380ECC"/>
    <w:rsid w:val="00385EE1"/>
    <w:rsid w:val="00391970"/>
    <w:rsid w:val="00393066"/>
    <w:rsid w:val="00395EFD"/>
    <w:rsid w:val="003A11CA"/>
    <w:rsid w:val="003A7BD8"/>
    <w:rsid w:val="003B0B31"/>
    <w:rsid w:val="003C118B"/>
    <w:rsid w:val="003C36FE"/>
    <w:rsid w:val="003D3458"/>
    <w:rsid w:val="003E0FD4"/>
    <w:rsid w:val="003F1C9B"/>
    <w:rsid w:val="003F71F1"/>
    <w:rsid w:val="004065C1"/>
    <w:rsid w:val="00406E3A"/>
    <w:rsid w:val="00415ACE"/>
    <w:rsid w:val="00421776"/>
    <w:rsid w:val="00421A6A"/>
    <w:rsid w:val="00444ECA"/>
    <w:rsid w:val="0046457B"/>
    <w:rsid w:val="00473F30"/>
    <w:rsid w:val="00484F2E"/>
    <w:rsid w:val="00485405"/>
    <w:rsid w:val="00490789"/>
    <w:rsid w:val="004919DC"/>
    <w:rsid w:val="00495606"/>
    <w:rsid w:val="004956B7"/>
    <w:rsid w:val="004A3B6E"/>
    <w:rsid w:val="004A4FCE"/>
    <w:rsid w:val="004B0DFE"/>
    <w:rsid w:val="004B2766"/>
    <w:rsid w:val="004B6C8A"/>
    <w:rsid w:val="004D5604"/>
    <w:rsid w:val="004D68B4"/>
    <w:rsid w:val="004E2417"/>
    <w:rsid w:val="00505215"/>
    <w:rsid w:val="005225CB"/>
    <w:rsid w:val="00525AF8"/>
    <w:rsid w:val="00526010"/>
    <w:rsid w:val="00536088"/>
    <w:rsid w:val="005379CF"/>
    <w:rsid w:val="00542FF4"/>
    <w:rsid w:val="00561B2E"/>
    <w:rsid w:val="0056699D"/>
    <w:rsid w:val="005761C6"/>
    <w:rsid w:val="0058370F"/>
    <w:rsid w:val="005B11B1"/>
    <w:rsid w:val="005C3209"/>
    <w:rsid w:val="005E5A25"/>
    <w:rsid w:val="005F2778"/>
    <w:rsid w:val="005F755B"/>
    <w:rsid w:val="006003A7"/>
    <w:rsid w:val="006104CE"/>
    <w:rsid w:val="00616760"/>
    <w:rsid w:val="00622281"/>
    <w:rsid w:val="006319B8"/>
    <w:rsid w:val="0063618B"/>
    <w:rsid w:val="00637115"/>
    <w:rsid w:val="00681561"/>
    <w:rsid w:val="00683D41"/>
    <w:rsid w:val="00685906"/>
    <w:rsid w:val="006963D3"/>
    <w:rsid w:val="006A14FB"/>
    <w:rsid w:val="006A6462"/>
    <w:rsid w:val="006B3E85"/>
    <w:rsid w:val="006C7AED"/>
    <w:rsid w:val="006D3F3B"/>
    <w:rsid w:val="007035B7"/>
    <w:rsid w:val="0071031D"/>
    <w:rsid w:val="00710B9E"/>
    <w:rsid w:val="007167A5"/>
    <w:rsid w:val="007226EE"/>
    <w:rsid w:val="00723590"/>
    <w:rsid w:val="00724D88"/>
    <w:rsid w:val="0072626A"/>
    <w:rsid w:val="0074650C"/>
    <w:rsid w:val="00753DFC"/>
    <w:rsid w:val="007561B2"/>
    <w:rsid w:val="007579ED"/>
    <w:rsid w:val="007611DF"/>
    <w:rsid w:val="00775121"/>
    <w:rsid w:val="007807D5"/>
    <w:rsid w:val="00780853"/>
    <w:rsid w:val="00784E2C"/>
    <w:rsid w:val="00785C35"/>
    <w:rsid w:val="007A4400"/>
    <w:rsid w:val="007A53CE"/>
    <w:rsid w:val="007C48F1"/>
    <w:rsid w:val="007C6E01"/>
    <w:rsid w:val="007E1F01"/>
    <w:rsid w:val="007E5980"/>
    <w:rsid w:val="00812308"/>
    <w:rsid w:val="00820480"/>
    <w:rsid w:val="00826FB0"/>
    <w:rsid w:val="00827DC7"/>
    <w:rsid w:val="00835E1C"/>
    <w:rsid w:val="00846224"/>
    <w:rsid w:val="0085190C"/>
    <w:rsid w:val="00862CB1"/>
    <w:rsid w:val="00871B37"/>
    <w:rsid w:val="00884FAF"/>
    <w:rsid w:val="00885816"/>
    <w:rsid w:val="00890BC0"/>
    <w:rsid w:val="0089601C"/>
    <w:rsid w:val="008A72C9"/>
    <w:rsid w:val="008B33CC"/>
    <w:rsid w:val="008B515E"/>
    <w:rsid w:val="008C7BEE"/>
    <w:rsid w:val="008D134F"/>
    <w:rsid w:val="008D269F"/>
    <w:rsid w:val="008F1494"/>
    <w:rsid w:val="00912943"/>
    <w:rsid w:val="00921147"/>
    <w:rsid w:val="00933D09"/>
    <w:rsid w:val="00963496"/>
    <w:rsid w:val="009653D2"/>
    <w:rsid w:val="00966859"/>
    <w:rsid w:val="00966F16"/>
    <w:rsid w:val="009834BF"/>
    <w:rsid w:val="00993BDF"/>
    <w:rsid w:val="00996F94"/>
    <w:rsid w:val="009A1D7A"/>
    <w:rsid w:val="009A79DB"/>
    <w:rsid w:val="009B005B"/>
    <w:rsid w:val="009B1A43"/>
    <w:rsid w:val="009B62FA"/>
    <w:rsid w:val="009E5F61"/>
    <w:rsid w:val="009F0EC2"/>
    <w:rsid w:val="009F4A06"/>
    <w:rsid w:val="00A00901"/>
    <w:rsid w:val="00A010C4"/>
    <w:rsid w:val="00A21C10"/>
    <w:rsid w:val="00A34228"/>
    <w:rsid w:val="00A40B8A"/>
    <w:rsid w:val="00A43770"/>
    <w:rsid w:val="00A7059E"/>
    <w:rsid w:val="00A72C4B"/>
    <w:rsid w:val="00A841B6"/>
    <w:rsid w:val="00A85DCF"/>
    <w:rsid w:val="00AA12F3"/>
    <w:rsid w:val="00AA3679"/>
    <w:rsid w:val="00AA43AB"/>
    <w:rsid w:val="00AB3351"/>
    <w:rsid w:val="00AB515C"/>
    <w:rsid w:val="00AC09E1"/>
    <w:rsid w:val="00AD32ED"/>
    <w:rsid w:val="00AD7158"/>
    <w:rsid w:val="00AE1867"/>
    <w:rsid w:val="00AF4063"/>
    <w:rsid w:val="00AF787F"/>
    <w:rsid w:val="00B067D1"/>
    <w:rsid w:val="00B11792"/>
    <w:rsid w:val="00B157FF"/>
    <w:rsid w:val="00B22A65"/>
    <w:rsid w:val="00B22BC8"/>
    <w:rsid w:val="00B32019"/>
    <w:rsid w:val="00B3584B"/>
    <w:rsid w:val="00B53DBB"/>
    <w:rsid w:val="00B61C44"/>
    <w:rsid w:val="00B776F2"/>
    <w:rsid w:val="00B77A9C"/>
    <w:rsid w:val="00B800FD"/>
    <w:rsid w:val="00B81687"/>
    <w:rsid w:val="00B83C4D"/>
    <w:rsid w:val="00B961AE"/>
    <w:rsid w:val="00B96FFE"/>
    <w:rsid w:val="00BA37B8"/>
    <w:rsid w:val="00BA4C6D"/>
    <w:rsid w:val="00BA72C4"/>
    <w:rsid w:val="00BB58E4"/>
    <w:rsid w:val="00BC286E"/>
    <w:rsid w:val="00BC28D3"/>
    <w:rsid w:val="00BF0AA2"/>
    <w:rsid w:val="00BF38BF"/>
    <w:rsid w:val="00C04617"/>
    <w:rsid w:val="00C07B29"/>
    <w:rsid w:val="00C248CD"/>
    <w:rsid w:val="00C37AFD"/>
    <w:rsid w:val="00C408F3"/>
    <w:rsid w:val="00C42B52"/>
    <w:rsid w:val="00C42BD5"/>
    <w:rsid w:val="00C43B8C"/>
    <w:rsid w:val="00C44CCC"/>
    <w:rsid w:val="00C60CFD"/>
    <w:rsid w:val="00C86CB1"/>
    <w:rsid w:val="00CA7C54"/>
    <w:rsid w:val="00CB399E"/>
    <w:rsid w:val="00CC3A46"/>
    <w:rsid w:val="00CD3340"/>
    <w:rsid w:val="00CD438B"/>
    <w:rsid w:val="00CD43ED"/>
    <w:rsid w:val="00CD641C"/>
    <w:rsid w:val="00CE4052"/>
    <w:rsid w:val="00CE4843"/>
    <w:rsid w:val="00CE71F6"/>
    <w:rsid w:val="00CF3653"/>
    <w:rsid w:val="00D01851"/>
    <w:rsid w:val="00D115E3"/>
    <w:rsid w:val="00D17E50"/>
    <w:rsid w:val="00D431E3"/>
    <w:rsid w:val="00D44FF9"/>
    <w:rsid w:val="00D50212"/>
    <w:rsid w:val="00D565B9"/>
    <w:rsid w:val="00D676A2"/>
    <w:rsid w:val="00D70241"/>
    <w:rsid w:val="00D744EB"/>
    <w:rsid w:val="00D95615"/>
    <w:rsid w:val="00D95ED3"/>
    <w:rsid w:val="00DA4436"/>
    <w:rsid w:val="00DC7905"/>
    <w:rsid w:val="00DF0152"/>
    <w:rsid w:val="00DF19CE"/>
    <w:rsid w:val="00DF5341"/>
    <w:rsid w:val="00E01BC6"/>
    <w:rsid w:val="00E166F6"/>
    <w:rsid w:val="00E23844"/>
    <w:rsid w:val="00E2500A"/>
    <w:rsid w:val="00E32242"/>
    <w:rsid w:val="00E33558"/>
    <w:rsid w:val="00E34FE5"/>
    <w:rsid w:val="00E47B18"/>
    <w:rsid w:val="00E53AD8"/>
    <w:rsid w:val="00E76AFE"/>
    <w:rsid w:val="00E80AB5"/>
    <w:rsid w:val="00E844FC"/>
    <w:rsid w:val="00E8740C"/>
    <w:rsid w:val="00E92CA3"/>
    <w:rsid w:val="00E963A5"/>
    <w:rsid w:val="00EA4298"/>
    <w:rsid w:val="00EC58C7"/>
    <w:rsid w:val="00ED0358"/>
    <w:rsid w:val="00EE4EA8"/>
    <w:rsid w:val="00EE6F05"/>
    <w:rsid w:val="00F02199"/>
    <w:rsid w:val="00F05B9E"/>
    <w:rsid w:val="00F20B37"/>
    <w:rsid w:val="00F21888"/>
    <w:rsid w:val="00F305BB"/>
    <w:rsid w:val="00F406A9"/>
    <w:rsid w:val="00F4411D"/>
    <w:rsid w:val="00F5375E"/>
    <w:rsid w:val="00F5476C"/>
    <w:rsid w:val="00F6592C"/>
    <w:rsid w:val="00F72A85"/>
    <w:rsid w:val="00F74C58"/>
    <w:rsid w:val="00F773F4"/>
    <w:rsid w:val="00F825B4"/>
    <w:rsid w:val="00F87B52"/>
    <w:rsid w:val="00F9024C"/>
    <w:rsid w:val="00F93E49"/>
    <w:rsid w:val="00FB2C7E"/>
    <w:rsid w:val="00FB386A"/>
    <w:rsid w:val="00FB4BA3"/>
    <w:rsid w:val="00FC73FF"/>
    <w:rsid w:val="00FD0881"/>
    <w:rsid w:val="00FF1445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CEC2"/>
  <w15:chartTrackingRefBased/>
  <w15:docId w15:val="{00056E11-2EBA-48E3-8EAE-71FA5CB7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01C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74B0-B584-4C07-92BA-108F6C81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465</cp:revision>
  <dcterms:created xsi:type="dcterms:W3CDTF">2021-06-06T15:56:00Z</dcterms:created>
  <dcterms:modified xsi:type="dcterms:W3CDTF">2021-08-17T18:01:00Z</dcterms:modified>
</cp:coreProperties>
</file>