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7DCF" w14:textId="6A09ADDA" w:rsidR="004A1908" w:rsidRDefault="00127A25">
      <w:r>
        <w:rPr>
          <w:b/>
          <w:bCs/>
          <w:noProof/>
        </w:rPr>
        <w:drawing>
          <wp:inline distT="0" distB="0" distL="0" distR="0" wp14:anchorId="105F71AB" wp14:editId="38986F0F">
            <wp:extent cx="1801091" cy="484190"/>
            <wp:effectExtent l="0" t="0" r="0" b="0"/>
            <wp:docPr id="2" name="Immagine 2" descr="Immagine che contiene testo, edific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edifici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21" cy="4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0552A" w14:textId="1C4685F9" w:rsidR="004A1908" w:rsidRPr="004412B2" w:rsidRDefault="00551038" w:rsidP="00127A25">
      <w:pPr>
        <w:jc w:val="center"/>
      </w:pPr>
      <w:r w:rsidRPr="00551038">
        <w:rPr>
          <w:b/>
          <w:bCs/>
        </w:rPr>
        <w:t>PROGETTO REPHYT</w:t>
      </w:r>
    </w:p>
    <w:p w14:paraId="62A2E3EC" w14:textId="5F12E78A" w:rsidR="00E203F8" w:rsidRPr="00551038" w:rsidRDefault="00E203F8" w:rsidP="00415A7A">
      <w:pPr>
        <w:jc w:val="both"/>
        <w:rPr>
          <w:b/>
          <w:bCs/>
        </w:rPr>
      </w:pPr>
      <w:r w:rsidRPr="00551038">
        <w:rPr>
          <w:b/>
          <w:bCs/>
        </w:rPr>
        <w:t xml:space="preserve">Obiettivi del progetto  </w:t>
      </w:r>
    </w:p>
    <w:p w14:paraId="3449850A" w14:textId="77777777" w:rsidR="00E203F8" w:rsidRDefault="00E203F8" w:rsidP="00415A7A">
      <w:pPr>
        <w:jc w:val="both"/>
      </w:pPr>
      <w:r>
        <w:t xml:space="preserve">Migliorare la qualità delle acque di superficie mediante fitodepurazione per ridurre gli inquinanti </w:t>
      </w:r>
    </w:p>
    <w:p w14:paraId="0381AC20" w14:textId="77777777" w:rsidR="00E203F8" w:rsidRDefault="00E203F8" w:rsidP="00415A7A">
      <w:pPr>
        <w:jc w:val="both"/>
      </w:pPr>
      <w:r>
        <w:t xml:space="preserve">diffusi dell’attività agricola (nutrienti e pesticidi) a livello di azienda agricola e di distretto irriguo, </w:t>
      </w:r>
    </w:p>
    <w:p w14:paraId="20B4F2C9" w14:textId="77777777" w:rsidR="00E203F8" w:rsidRDefault="00E203F8" w:rsidP="00415A7A">
      <w:pPr>
        <w:jc w:val="both"/>
      </w:pPr>
      <w:r>
        <w:t xml:space="preserve">per le necessità dell’agricoltura biologica. </w:t>
      </w:r>
    </w:p>
    <w:p w14:paraId="58D2D479" w14:textId="77777777" w:rsidR="00E203F8" w:rsidRDefault="00E203F8" w:rsidP="00415A7A">
      <w:pPr>
        <w:jc w:val="both"/>
      </w:pPr>
      <w:r>
        <w:t xml:space="preserve">Verifica del riuso di acque reflue derivanti da processi di lavorazione di filiere agroalimentari, in </w:t>
      </w:r>
    </w:p>
    <w:p w14:paraId="2B2DFC6D" w14:textId="77777777" w:rsidR="00E203F8" w:rsidRDefault="00E203F8" w:rsidP="00415A7A">
      <w:pPr>
        <w:jc w:val="both"/>
      </w:pPr>
      <w:r>
        <w:t xml:space="preserve">un processo di “economia circolare” – valutando la tossicità per accumulo di sali, la presenza di </w:t>
      </w:r>
    </w:p>
    <w:p w14:paraId="1E39AC9A" w14:textId="77777777" w:rsidR="00E203F8" w:rsidRDefault="00E203F8" w:rsidP="00415A7A">
      <w:pPr>
        <w:jc w:val="both"/>
      </w:pPr>
      <w:r>
        <w:t xml:space="preserve">residui nei prodotti agricoli, l’opportunità di utilizzare acque cariche di nitrati per ridurre gli </w:t>
      </w:r>
    </w:p>
    <w:p w14:paraId="38075CA4" w14:textId="6339F2B9" w:rsidR="00E203F8" w:rsidRDefault="00E203F8" w:rsidP="00415A7A">
      <w:pPr>
        <w:jc w:val="both"/>
      </w:pPr>
      <w:r>
        <w:t xml:space="preserve">apporti nutrizionali con concimi di sintesi. </w:t>
      </w:r>
    </w:p>
    <w:p w14:paraId="0D79D23A" w14:textId="77777777" w:rsidR="00E203F8" w:rsidRDefault="00E203F8" w:rsidP="00415A7A">
      <w:pPr>
        <w:jc w:val="both"/>
      </w:pPr>
      <w:r>
        <w:t xml:space="preserve">Verifica della possibilità di applicare strategie di lotta biologica per il controllo della cimice </w:t>
      </w:r>
    </w:p>
    <w:p w14:paraId="15D818A2" w14:textId="18234790" w:rsidR="00E203F8" w:rsidRDefault="00E203F8" w:rsidP="00415A7A">
      <w:pPr>
        <w:jc w:val="both"/>
      </w:pPr>
      <w:r>
        <w:t xml:space="preserve">asiatica con tecniche a basso impatto nei sistemi </w:t>
      </w:r>
      <w:proofErr w:type="spellStart"/>
      <w:r>
        <w:t>fitodepuranti</w:t>
      </w:r>
      <w:proofErr w:type="spellEnd"/>
      <w:r w:rsidR="00551038">
        <w:t>.</w:t>
      </w:r>
    </w:p>
    <w:p w14:paraId="1C7D10D8" w14:textId="77777777" w:rsidR="00551038" w:rsidRPr="00551038" w:rsidRDefault="00551038" w:rsidP="00415A7A">
      <w:pPr>
        <w:jc w:val="both"/>
      </w:pPr>
    </w:p>
    <w:p w14:paraId="5AF3025B" w14:textId="1C8172B8" w:rsidR="00E203F8" w:rsidRPr="00551038" w:rsidRDefault="00E203F8" w:rsidP="00415A7A">
      <w:pPr>
        <w:jc w:val="both"/>
        <w:rPr>
          <w:b/>
          <w:bCs/>
        </w:rPr>
      </w:pPr>
      <w:r w:rsidRPr="00551038">
        <w:rPr>
          <w:b/>
          <w:bCs/>
        </w:rPr>
        <w:t xml:space="preserve">Riepilogo risultati attesi </w:t>
      </w:r>
    </w:p>
    <w:p w14:paraId="37AE4D60" w14:textId="77777777" w:rsidR="00E203F8" w:rsidRDefault="00E203F8" w:rsidP="00415A7A">
      <w:pPr>
        <w:jc w:val="both"/>
      </w:pPr>
      <w:r>
        <w:t xml:space="preserve">- Quantificazione dei residui di principi attivi di agrofarmaci e nutrienti nelle acque di </w:t>
      </w:r>
    </w:p>
    <w:p w14:paraId="34DB406E" w14:textId="77777777" w:rsidR="00E203F8" w:rsidRDefault="00E203F8" w:rsidP="00415A7A">
      <w:pPr>
        <w:jc w:val="both"/>
      </w:pPr>
      <w:r>
        <w:t xml:space="preserve">drenaggio aziendale rispetto al distribuito su colture di un’azienda a ordinamento estensivo, </w:t>
      </w:r>
    </w:p>
    <w:p w14:paraId="5A438CA8" w14:textId="77777777" w:rsidR="00E203F8" w:rsidRDefault="00E203F8" w:rsidP="00415A7A">
      <w:pPr>
        <w:jc w:val="both"/>
      </w:pPr>
      <w:r>
        <w:t xml:space="preserve">orticolo e frutticolo; capacità di rimozione dei sistemi </w:t>
      </w:r>
      <w:proofErr w:type="spellStart"/>
      <w:r>
        <w:t>fitodepuranti</w:t>
      </w:r>
      <w:proofErr w:type="spellEnd"/>
      <w:r>
        <w:t xml:space="preserve"> e tempi di abbattimento </w:t>
      </w:r>
    </w:p>
    <w:p w14:paraId="6C77FAEB" w14:textId="77777777" w:rsidR="00E203F8" w:rsidRDefault="00E203F8" w:rsidP="00415A7A">
      <w:pPr>
        <w:jc w:val="both"/>
      </w:pPr>
      <w:r>
        <w:t xml:space="preserve">delle molecole di diserbanti, insetticidi, anticrittogamici e dei nutrienti dalle acque superficiali;  </w:t>
      </w:r>
    </w:p>
    <w:p w14:paraId="51E20D2B" w14:textId="77777777" w:rsidR="00E203F8" w:rsidRDefault="00E203F8" w:rsidP="00415A7A">
      <w:pPr>
        <w:jc w:val="both"/>
      </w:pPr>
      <w:r>
        <w:t xml:space="preserve">- Realizzazione di un modello per la valutazione dell’efficacia delle misure di “Produzione </w:t>
      </w:r>
    </w:p>
    <w:p w14:paraId="682017F0" w14:textId="77777777" w:rsidR="00E203F8" w:rsidRDefault="00E203F8" w:rsidP="00415A7A">
      <w:pPr>
        <w:jc w:val="both"/>
      </w:pPr>
      <w:r>
        <w:t xml:space="preserve">Integrata e metodi biologici”, sulla qualità delle acque in contesti territoriali in cui si </w:t>
      </w:r>
    </w:p>
    <w:p w14:paraId="324352EA" w14:textId="77777777" w:rsidR="00E203F8" w:rsidRDefault="00E203F8" w:rsidP="00415A7A">
      <w:pPr>
        <w:jc w:val="both"/>
      </w:pPr>
      <w:r>
        <w:t xml:space="preserve">sovrapponga l’attività di scolo e la consegna di acqua irrigua alle aziende agricole. Variazione </w:t>
      </w:r>
    </w:p>
    <w:p w14:paraId="5BD0B718" w14:textId="77777777" w:rsidR="00E203F8" w:rsidRDefault="00E203F8" w:rsidP="00415A7A">
      <w:pPr>
        <w:jc w:val="both"/>
      </w:pPr>
      <w:r>
        <w:t xml:space="preserve">dei Bilanci lordi dei nutrienti (azoto e fosforo) nelle aree di intervento. Variazione dell’uso dei </w:t>
      </w:r>
    </w:p>
    <w:p w14:paraId="710CF69F" w14:textId="77777777" w:rsidR="00E203F8" w:rsidRDefault="00E203F8" w:rsidP="00415A7A">
      <w:pPr>
        <w:jc w:val="both"/>
      </w:pPr>
      <w:r>
        <w:t xml:space="preserve">prodotti fitosanitari classificati per grado di tossicità in virtù degli impegni agro-ambientali, </w:t>
      </w:r>
    </w:p>
    <w:p w14:paraId="195E28FA" w14:textId="77777777" w:rsidR="00E203F8" w:rsidRDefault="00E203F8" w:rsidP="00415A7A">
      <w:pPr>
        <w:jc w:val="both"/>
      </w:pPr>
      <w:r>
        <w:t xml:space="preserve">nelle aree di intervento; </w:t>
      </w:r>
    </w:p>
    <w:p w14:paraId="4C56B1FF" w14:textId="77777777" w:rsidR="00E203F8" w:rsidRDefault="00E203F8" w:rsidP="00415A7A">
      <w:pPr>
        <w:jc w:val="both"/>
      </w:pPr>
      <w:r>
        <w:t xml:space="preserve">- Valutazione dell’efficacia delle tecniche di fitodepurazione per il miglioramento della </w:t>
      </w:r>
    </w:p>
    <w:p w14:paraId="34F75FCD" w14:textId="77777777" w:rsidR="00E203F8" w:rsidRDefault="00E203F8" w:rsidP="00415A7A">
      <w:pPr>
        <w:jc w:val="both"/>
      </w:pPr>
      <w:r>
        <w:t xml:space="preserve">qualità delle acque di un canale di bonifica promiscuo (irriguo e di scolo), in conformità ai </w:t>
      </w:r>
    </w:p>
    <w:p w14:paraId="1122FEFC" w14:textId="77777777" w:rsidR="00E203F8" w:rsidRDefault="00E203F8" w:rsidP="00415A7A">
      <w:pPr>
        <w:jc w:val="both"/>
      </w:pPr>
      <w:r>
        <w:t xml:space="preserve">parametri restrittivi richiesti a chi pratica agricoltura biologica.  </w:t>
      </w:r>
    </w:p>
    <w:p w14:paraId="069CD647" w14:textId="77777777" w:rsidR="00E203F8" w:rsidRDefault="00E203F8" w:rsidP="00415A7A">
      <w:pPr>
        <w:jc w:val="both"/>
      </w:pPr>
      <w:r>
        <w:t xml:space="preserve">- Soglie di tolleranza all’uso di acque reflue in funzione della specie considerata, </w:t>
      </w:r>
    </w:p>
    <w:p w14:paraId="49D51545" w14:textId="77777777" w:rsidR="00E203F8" w:rsidRDefault="00E203F8" w:rsidP="00415A7A">
      <w:pPr>
        <w:jc w:val="both"/>
      </w:pPr>
      <w:r>
        <w:t xml:space="preserve">predisposizione di linee guida ad uso dell’agricoltore in funzione della qualità del refluo e delle </w:t>
      </w:r>
    </w:p>
    <w:p w14:paraId="0E9DC9BE" w14:textId="77777777" w:rsidR="00E203F8" w:rsidRDefault="00E203F8" w:rsidP="00415A7A">
      <w:pPr>
        <w:jc w:val="both"/>
      </w:pPr>
      <w:r>
        <w:t xml:space="preserve">colture. Stima dei minori costi di smaltimento dei reflui, e del risparmio idrico conseguente al </w:t>
      </w:r>
    </w:p>
    <w:p w14:paraId="5651310C" w14:textId="77777777" w:rsidR="00E203F8" w:rsidRDefault="00E203F8" w:rsidP="00415A7A">
      <w:pPr>
        <w:jc w:val="both"/>
      </w:pPr>
      <w:r>
        <w:t xml:space="preserve">minor uso di acque superficiali. </w:t>
      </w:r>
    </w:p>
    <w:p w14:paraId="03D38DF4" w14:textId="77777777" w:rsidR="00E203F8" w:rsidRDefault="00E203F8" w:rsidP="00415A7A">
      <w:pPr>
        <w:jc w:val="both"/>
      </w:pPr>
      <w:r>
        <w:lastRenderedPageBreak/>
        <w:t xml:space="preserve">-     Riduzione dei voli di </w:t>
      </w:r>
      <w:proofErr w:type="spellStart"/>
      <w:r>
        <w:t>Halyomorpha</w:t>
      </w:r>
      <w:proofErr w:type="spellEnd"/>
      <w:r>
        <w:t xml:space="preserve">, sia dentro l’area umida e fasce boscate, che dentro ai </w:t>
      </w:r>
    </w:p>
    <w:p w14:paraId="65F96F07" w14:textId="77777777" w:rsidR="00E203F8" w:rsidRDefault="00E203F8" w:rsidP="00415A7A">
      <w:pPr>
        <w:jc w:val="both"/>
      </w:pPr>
      <w:r>
        <w:t xml:space="preserve">frutteti limitrofi, grazie all’impiego mirato dentro al sistema </w:t>
      </w:r>
      <w:proofErr w:type="spellStart"/>
      <w:r>
        <w:t>fitodepurante</w:t>
      </w:r>
      <w:proofErr w:type="spellEnd"/>
      <w:r>
        <w:t xml:space="preserve"> di antagonisti </w:t>
      </w:r>
    </w:p>
    <w:p w14:paraId="2D2551E3" w14:textId="77777777" w:rsidR="00E203F8" w:rsidRDefault="00E203F8" w:rsidP="00415A7A">
      <w:pPr>
        <w:jc w:val="both"/>
      </w:pPr>
      <w:r>
        <w:t xml:space="preserve">autoctoni e specie esotiche </w:t>
      </w:r>
    </w:p>
    <w:p w14:paraId="66FC5CD1" w14:textId="4E76AE51" w:rsidR="00E203F8" w:rsidRDefault="00E203F8" w:rsidP="00415A7A">
      <w:pPr>
        <w:jc w:val="both"/>
      </w:pPr>
    </w:p>
    <w:p w14:paraId="7A81AF5D" w14:textId="46BB5FD1" w:rsidR="00E203F8" w:rsidRPr="00551038" w:rsidRDefault="00E203F8" w:rsidP="00415A7A">
      <w:pPr>
        <w:jc w:val="both"/>
        <w:rPr>
          <w:b/>
          <w:bCs/>
        </w:rPr>
      </w:pPr>
      <w:r w:rsidRPr="00551038">
        <w:rPr>
          <w:b/>
          <w:bCs/>
        </w:rPr>
        <w:t xml:space="preserve">Descrizione delle attività </w:t>
      </w:r>
    </w:p>
    <w:p w14:paraId="7280B565" w14:textId="77777777" w:rsidR="00E203F8" w:rsidRDefault="00E203F8" w:rsidP="00415A7A">
      <w:pPr>
        <w:jc w:val="both"/>
      </w:pPr>
      <w:r>
        <w:t xml:space="preserve">Uso di un sistema di fitodepurazione aziendale alimentato con acque di drenaggio proveniente dai </w:t>
      </w:r>
    </w:p>
    <w:p w14:paraId="4EBBE22B" w14:textId="77777777" w:rsidR="00E203F8" w:rsidRDefault="00E203F8" w:rsidP="00415A7A">
      <w:pPr>
        <w:jc w:val="both"/>
      </w:pPr>
      <w:r>
        <w:t xml:space="preserve">terreni agricoli dell’azienda, per la depurazione di nutrienti e fitofarmaci.  </w:t>
      </w:r>
    </w:p>
    <w:p w14:paraId="18E07CD7" w14:textId="77777777" w:rsidR="00E203F8" w:rsidRDefault="00E203F8" w:rsidP="00415A7A">
      <w:pPr>
        <w:jc w:val="both"/>
      </w:pPr>
      <w:r>
        <w:t xml:space="preserve">Studio di un modello di valutazione dell’efficacia delle produzioni biologiche e integrate sul </w:t>
      </w:r>
    </w:p>
    <w:p w14:paraId="77220930" w14:textId="77777777" w:rsidR="00E203F8" w:rsidRDefault="00E203F8" w:rsidP="00415A7A">
      <w:pPr>
        <w:jc w:val="both"/>
      </w:pPr>
      <w:r>
        <w:t xml:space="preserve">miglioramento delle acque superficiali di un canale promiscuo (scolo-irrigazione). </w:t>
      </w:r>
    </w:p>
    <w:p w14:paraId="6FC76268" w14:textId="77777777" w:rsidR="00E203F8" w:rsidRDefault="00E203F8" w:rsidP="00415A7A">
      <w:pPr>
        <w:jc w:val="both"/>
      </w:pPr>
      <w:r>
        <w:t xml:space="preserve">Riuso irriguo di acque reflue di origine agroindustriale per valutarne eventuali </w:t>
      </w:r>
      <w:proofErr w:type="spellStart"/>
      <w:r>
        <w:t>fitotossicità</w:t>
      </w:r>
      <w:proofErr w:type="spellEnd"/>
      <w:r>
        <w:t xml:space="preserve">, apporto </w:t>
      </w:r>
    </w:p>
    <w:p w14:paraId="4F17263E" w14:textId="77777777" w:rsidR="00E203F8" w:rsidRDefault="00E203F8" w:rsidP="00415A7A">
      <w:pPr>
        <w:jc w:val="both"/>
      </w:pPr>
      <w:r>
        <w:t xml:space="preserve">di azoto organico, risparmio idrico di fonti tradizionali.  </w:t>
      </w:r>
    </w:p>
    <w:p w14:paraId="41DA2C17" w14:textId="0CCB0D8E" w:rsidR="00F03EBD" w:rsidRDefault="00E203F8" w:rsidP="00415A7A">
      <w:pPr>
        <w:jc w:val="both"/>
      </w:pPr>
      <w:r>
        <w:t>Lotta biologica alla cimice asiatica con antagonisti autoctoni e specie esotiche.</w:t>
      </w:r>
    </w:p>
    <w:p w14:paraId="64D3A6CC" w14:textId="77777777" w:rsidR="000D2D25" w:rsidRDefault="000D2D25" w:rsidP="00E203F8"/>
    <w:p w14:paraId="29F82575" w14:textId="763FBD1F" w:rsidR="00F03EBD" w:rsidRPr="00415A7A" w:rsidRDefault="00F03EBD" w:rsidP="00E203F8">
      <w:pPr>
        <w:rPr>
          <w:i/>
          <w:iCs/>
        </w:rPr>
      </w:pPr>
      <w:r w:rsidRPr="00415A7A">
        <w:rPr>
          <w:i/>
          <w:iCs/>
        </w:rPr>
        <w:t>Partner:</w:t>
      </w: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03EBD" w:rsidRPr="00C2514F" w14:paraId="29A90EC6" w14:textId="77777777" w:rsidTr="00646E9D">
        <w:trPr>
          <w:trHeight w:val="632"/>
        </w:trPr>
        <w:tc>
          <w:tcPr>
            <w:tcW w:w="1843" w:type="dxa"/>
            <w:vAlign w:val="center"/>
          </w:tcPr>
          <w:p w14:paraId="74BA49AB" w14:textId="02750BB0" w:rsidR="00F03EBD" w:rsidRPr="00C2514F" w:rsidRDefault="00F03EBD" w:rsidP="00646E9D">
            <w:pPr>
              <w:ind w:right="-567"/>
              <w:rPr>
                <w:rFonts w:cs="Times New Roman"/>
                <w:sz w:val="16"/>
                <w:szCs w:val="16"/>
              </w:rPr>
            </w:pPr>
            <w:r w:rsidRPr="00C2514F">
              <w:rPr>
                <w:rFonts w:cs="Times New Roman"/>
                <w:sz w:val="16"/>
                <w:szCs w:val="16"/>
              </w:rPr>
              <w:t>CER</w:t>
            </w:r>
            <w:r w:rsidR="00DB4E23">
              <w:rPr>
                <w:rFonts w:cs="Times New Roman"/>
                <w:sz w:val="16"/>
                <w:szCs w:val="16"/>
              </w:rPr>
              <w:t xml:space="preserve"> (capogruppo)</w:t>
            </w:r>
          </w:p>
        </w:tc>
      </w:tr>
      <w:tr w:rsidR="00F03EBD" w:rsidRPr="00C2514F" w14:paraId="3B5960B2" w14:textId="77777777" w:rsidTr="00646E9D">
        <w:trPr>
          <w:trHeight w:val="556"/>
        </w:trPr>
        <w:tc>
          <w:tcPr>
            <w:tcW w:w="1843" w:type="dxa"/>
            <w:vAlign w:val="center"/>
          </w:tcPr>
          <w:p w14:paraId="55A879E6" w14:textId="77777777" w:rsidR="00F03EBD" w:rsidRPr="00C2514F" w:rsidRDefault="00F03EBD" w:rsidP="00646E9D">
            <w:pPr>
              <w:ind w:right="-567"/>
              <w:rPr>
                <w:rFonts w:cs="Times New Roman"/>
                <w:sz w:val="16"/>
                <w:szCs w:val="16"/>
              </w:rPr>
            </w:pPr>
            <w:r w:rsidRPr="00C2514F">
              <w:rPr>
                <w:rFonts w:cs="Times New Roman"/>
                <w:sz w:val="16"/>
                <w:szCs w:val="16"/>
              </w:rPr>
              <w:t>CRPV</w:t>
            </w:r>
          </w:p>
        </w:tc>
      </w:tr>
      <w:tr w:rsidR="00F03EBD" w:rsidRPr="00C2514F" w14:paraId="08CB92CD" w14:textId="77777777" w:rsidTr="00646E9D">
        <w:trPr>
          <w:trHeight w:val="564"/>
        </w:trPr>
        <w:tc>
          <w:tcPr>
            <w:tcW w:w="1843" w:type="dxa"/>
            <w:vAlign w:val="center"/>
          </w:tcPr>
          <w:p w14:paraId="6EDF54F8" w14:textId="77777777" w:rsidR="00F03EBD" w:rsidRPr="00C2514F" w:rsidRDefault="00F03EBD" w:rsidP="00646E9D">
            <w:pPr>
              <w:ind w:right="-56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UNIBO</w:t>
            </w:r>
          </w:p>
        </w:tc>
      </w:tr>
      <w:tr w:rsidR="00F03EBD" w:rsidRPr="00C2514F" w14:paraId="0D30B4AD" w14:textId="77777777" w:rsidTr="00646E9D">
        <w:trPr>
          <w:trHeight w:val="558"/>
        </w:trPr>
        <w:tc>
          <w:tcPr>
            <w:tcW w:w="1843" w:type="dxa"/>
            <w:vAlign w:val="center"/>
          </w:tcPr>
          <w:p w14:paraId="04CB7ABF" w14:textId="77777777" w:rsidR="00F03EBD" w:rsidRPr="00C2514F" w:rsidRDefault="00F03EBD" w:rsidP="00646E9D">
            <w:pPr>
              <w:ind w:right="-567"/>
              <w:rPr>
                <w:rFonts w:cs="Times New Roman"/>
                <w:sz w:val="16"/>
                <w:szCs w:val="16"/>
              </w:rPr>
            </w:pPr>
            <w:r w:rsidRPr="005E4ADB">
              <w:rPr>
                <w:rFonts w:cs="Times New Roman"/>
                <w:color w:val="000000"/>
                <w:sz w:val="16"/>
                <w:szCs w:val="16"/>
              </w:rPr>
              <w:t xml:space="preserve">CAVIRO EXTRA spa </w:t>
            </w:r>
          </w:p>
        </w:tc>
      </w:tr>
      <w:tr w:rsidR="00F03EBD" w:rsidRPr="00C2514F" w14:paraId="50A96E53" w14:textId="77777777" w:rsidTr="00646E9D">
        <w:trPr>
          <w:trHeight w:val="410"/>
        </w:trPr>
        <w:tc>
          <w:tcPr>
            <w:tcW w:w="1843" w:type="dxa"/>
            <w:vAlign w:val="center"/>
          </w:tcPr>
          <w:p w14:paraId="209008AC" w14:textId="77777777" w:rsidR="00F03EBD" w:rsidRPr="00C2514F" w:rsidRDefault="00F03EBD" w:rsidP="00646E9D">
            <w:pPr>
              <w:autoSpaceDE w:val="0"/>
              <w:autoSpaceDN w:val="0"/>
              <w:adjustRightInd w:val="0"/>
              <w:ind w:right="-567"/>
              <w:rPr>
                <w:rFonts w:cs="Times New Roman"/>
                <w:bCs/>
                <w:sz w:val="16"/>
                <w:szCs w:val="16"/>
              </w:rPr>
            </w:pPr>
            <w:r w:rsidRPr="003D0139">
              <w:rPr>
                <w:rFonts w:cs="Times New Roman"/>
                <w:bCs/>
                <w:sz w:val="16"/>
                <w:szCs w:val="16"/>
              </w:rPr>
              <w:t xml:space="preserve">DINAMICA S.C. A </w:t>
            </w:r>
            <w:proofErr w:type="gramStart"/>
            <w:r w:rsidRPr="003D0139">
              <w:rPr>
                <w:rFonts w:cs="Times New Roman"/>
                <w:bCs/>
                <w:sz w:val="16"/>
                <w:szCs w:val="16"/>
              </w:rPr>
              <w:t>R.L</w:t>
            </w:r>
            <w:proofErr w:type="gramEnd"/>
          </w:p>
        </w:tc>
      </w:tr>
      <w:tr w:rsidR="00F03EBD" w:rsidRPr="003D0139" w14:paraId="301154FC" w14:textId="77777777" w:rsidTr="00646E9D">
        <w:trPr>
          <w:trHeight w:val="519"/>
        </w:trPr>
        <w:tc>
          <w:tcPr>
            <w:tcW w:w="1843" w:type="dxa"/>
            <w:vAlign w:val="center"/>
          </w:tcPr>
          <w:p w14:paraId="0EFA36B4" w14:textId="77777777" w:rsidR="00F03EBD" w:rsidRPr="003D0139" w:rsidRDefault="00F03EBD" w:rsidP="00646E9D">
            <w:pPr>
              <w:autoSpaceDE w:val="0"/>
              <w:autoSpaceDN w:val="0"/>
              <w:adjustRightInd w:val="0"/>
              <w:ind w:right="-567"/>
              <w:rPr>
                <w:rFonts w:cs="Times New Roman"/>
                <w:bCs/>
                <w:sz w:val="16"/>
                <w:szCs w:val="16"/>
              </w:rPr>
            </w:pPr>
            <w:r w:rsidRPr="00495F60">
              <w:rPr>
                <w:rFonts w:cs="Times New Roman"/>
                <w:bCs/>
                <w:sz w:val="16"/>
                <w:szCs w:val="16"/>
              </w:rPr>
              <w:t>SOC. AGR. DELTABIO S.S</w:t>
            </w:r>
            <w:r>
              <w:rPr>
                <w:rFonts w:cs="Times New Roman"/>
                <w:bCs/>
                <w:sz w:val="16"/>
                <w:szCs w:val="16"/>
              </w:rPr>
              <w:t>.</w:t>
            </w:r>
          </w:p>
        </w:tc>
      </w:tr>
      <w:tr w:rsidR="00F03EBD" w:rsidRPr="003D0139" w14:paraId="3072126B" w14:textId="77777777" w:rsidTr="00646E9D">
        <w:trPr>
          <w:trHeight w:val="555"/>
        </w:trPr>
        <w:tc>
          <w:tcPr>
            <w:tcW w:w="1843" w:type="dxa"/>
            <w:vAlign w:val="center"/>
          </w:tcPr>
          <w:p w14:paraId="23F606DD" w14:textId="77777777" w:rsidR="00F03EBD" w:rsidRPr="003D0139" w:rsidRDefault="00F03EBD" w:rsidP="00646E9D">
            <w:pPr>
              <w:autoSpaceDE w:val="0"/>
              <w:autoSpaceDN w:val="0"/>
              <w:adjustRightInd w:val="0"/>
              <w:ind w:right="-567"/>
              <w:rPr>
                <w:rFonts w:cs="Times New Roman"/>
                <w:bCs/>
                <w:sz w:val="16"/>
                <w:szCs w:val="16"/>
              </w:rPr>
            </w:pPr>
            <w:r w:rsidRPr="00495F60">
              <w:rPr>
                <w:rFonts w:cs="Times New Roman"/>
                <w:bCs/>
                <w:sz w:val="16"/>
                <w:szCs w:val="16"/>
              </w:rPr>
              <w:t>SOC. AGR. PRA DA PO’</w:t>
            </w:r>
          </w:p>
        </w:tc>
      </w:tr>
      <w:tr w:rsidR="00F03EBD" w:rsidRPr="003D0139" w14:paraId="6D2352C1" w14:textId="77777777" w:rsidTr="00646E9D">
        <w:trPr>
          <w:trHeight w:val="555"/>
        </w:trPr>
        <w:tc>
          <w:tcPr>
            <w:tcW w:w="1843" w:type="dxa"/>
            <w:vAlign w:val="center"/>
          </w:tcPr>
          <w:p w14:paraId="23396D50" w14:textId="77777777" w:rsidR="00F03EBD" w:rsidRPr="003D0139" w:rsidRDefault="00F03EBD" w:rsidP="00646E9D">
            <w:pPr>
              <w:autoSpaceDE w:val="0"/>
              <w:autoSpaceDN w:val="0"/>
              <w:adjustRightInd w:val="0"/>
              <w:ind w:right="-567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Consorzio fitosanitario Re</w:t>
            </w:r>
          </w:p>
        </w:tc>
      </w:tr>
    </w:tbl>
    <w:p w14:paraId="0647349E" w14:textId="62F8AE46" w:rsidR="00F03EBD" w:rsidRDefault="00F03EBD" w:rsidP="00E203F8"/>
    <w:p w14:paraId="79429BBA" w14:textId="49AB4EA1" w:rsidR="008D191F" w:rsidRPr="00551038" w:rsidRDefault="008D191F" w:rsidP="00E203F8">
      <w:pPr>
        <w:rPr>
          <w:i/>
          <w:iCs/>
        </w:rPr>
      </w:pPr>
      <w:r w:rsidRPr="00551038">
        <w:rPr>
          <w:i/>
          <w:iCs/>
        </w:rPr>
        <w:t>Finanziamento PSR 2014-2020</w:t>
      </w:r>
    </w:p>
    <w:p w14:paraId="68BABEC3" w14:textId="096D0BFD" w:rsidR="008D191F" w:rsidRDefault="008D191F"/>
    <w:sectPr w:rsidR="008D1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65D"/>
    <w:multiLevelType w:val="hybridMultilevel"/>
    <w:tmpl w:val="A210F16C"/>
    <w:lvl w:ilvl="0" w:tplc="DE841B1A">
      <w:start w:val="1"/>
      <w:numFmt w:val="bullet"/>
      <w:lvlText w:val="-"/>
      <w:lvlJc w:val="left"/>
      <w:pPr>
        <w:ind w:left="1047" w:hanging="360"/>
      </w:pPr>
      <w:rPr>
        <w:rFonts w:ascii="Tahoma" w:hAnsi="Tahoma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" w15:restartNumberingAfterBreak="0">
    <w:nsid w:val="1FCE59BF"/>
    <w:multiLevelType w:val="multilevel"/>
    <w:tmpl w:val="5C24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B117E"/>
    <w:multiLevelType w:val="multilevel"/>
    <w:tmpl w:val="6252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54280"/>
    <w:multiLevelType w:val="hybridMultilevel"/>
    <w:tmpl w:val="CFAA5F32"/>
    <w:lvl w:ilvl="0" w:tplc="7E586ABA">
      <w:start w:val="2"/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E5F44"/>
    <w:multiLevelType w:val="hybridMultilevel"/>
    <w:tmpl w:val="D752FF78"/>
    <w:lvl w:ilvl="0" w:tplc="DE841B1A">
      <w:start w:val="1"/>
      <w:numFmt w:val="bullet"/>
      <w:lvlText w:val="-"/>
      <w:lvlJc w:val="left"/>
      <w:pPr>
        <w:ind w:left="1080" w:hanging="360"/>
      </w:pPr>
      <w:rPr>
        <w:rFonts w:ascii="Tahoma" w:hAnsi="Tahoma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82"/>
    <w:rsid w:val="000534A9"/>
    <w:rsid w:val="000547FB"/>
    <w:rsid w:val="000D2D25"/>
    <w:rsid w:val="00127A25"/>
    <w:rsid w:val="00177F92"/>
    <w:rsid w:val="0018286C"/>
    <w:rsid w:val="001B6178"/>
    <w:rsid w:val="001E3F75"/>
    <w:rsid w:val="002D09AE"/>
    <w:rsid w:val="002E7DB5"/>
    <w:rsid w:val="00402DE6"/>
    <w:rsid w:val="00415A7A"/>
    <w:rsid w:val="004412B2"/>
    <w:rsid w:val="00494095"/>
    <w:rsid w:val="00497751"/>
    <w:rsid w:val="004A1908"/>
    <w:rsid w:val="004B6742"/>
    <w:rsid w:val="00551038"/>
    <w:rsid w:val="005D27E5"/>
    <w:rsid w:val="005F29A0"/>
    <w:rsid w:val="006525BE"/>
    <w:rsid w:val="006B114F"/>
    <w:rsid w:val="00805BC0"/>
    <w:rsid w:val="00846082"/>
    <w:rsid w:val="008A28FA"/>
    <w:rsid w:val="008D191F"/>
    <w:rsid w:val="008E5E37"/>
    <w:rsid w:val="00962FCC"/>
    <w:rsid w:val="00A54D30"/>
    <w:rsid w:val="00A60428"/>
    <w:rsid w:val="00B00ADC"/>
    <w:rsid w:val="00B222E6"/>
    <w:rsid w:val="00B97648"/>
    <w:rsid w:val="00D022E2"/>
    <w:rsid w:val="00DB4E23"/>
    <w:rsid w:val="00DE26EE"/>
    <w:rsid w:val="00E203F8"/>
    <w:rsid w:val="00E83692"/>
    <w:rsid w:val="00ED1DC2"/>
    <w:rsid w:val="00EE5FE9"/>
    <w:rsid w:val="00F03EBD"/>
    <w:rsid w:val="00F534A4"/>
    <w:rsid w:val="00F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E92B"/>
  <w15:chartTrackingRefBased/>
  <w15:docId w15:val="{951639A9-9B8E-4C39-9BF0-5B55DC7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D022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D09AE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22E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525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25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25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0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Gioele Chiari</dc:creator>
  <cp:keywords/>
  <dc:description/>
  <cp:lastModifiedBy>Sonia Lenzi</cp:lastModifiedBy>
  <cp:revision>5</cp:revision>
  <dcterms:created xsi:type="dcterms:W3CDTF">2021-05-17T11:07:00Z</dcterms:created>
  <dcterms:modified xsi:type="dcterms:W3CDTF">2021-05-17T11:08:00Z</dcterms:modified>
</cp:coreProperties>
</file>