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B1C2D" w14:textId="77777777" w:rsidR="008F5066" w:rsidRPr="008F5066" w:rsidRDefault="008F5066" w:rsidP="008F5066">
      <w:pPr>
        <w:pStyle w:val="titoloservizi"/>
        <w:rPr>
          <w:sz w:val="32"/>
          <w:szCs w:val="32"/>
        </w:rPr>
      </w:pPr>
      <w:r w:rsidRPr="008F5066">
        <w:rPr>
          <w:rFonts w:ascii="ApexNew-Bold" w:hAnsi="ApexNew-Bold" w:cs="ApexNew-Bold"/>
          <w:b/>
          <w:bCs/>
          <w:sz w:val="32"/>
          <w:szCs w:val="32"/>
        </w:rPr>
        <w:t>Donne</w:t>
      </w:r>
      <w:r w:rsidRPr="008F5066">
        <w:rPr>
          <w:sz w:val="32"/>
          <w:szCs w:val="32"/>
        </w:rPr>
        <w:t>,</w:t>
      </w:r>
      <w:r w:rsidRPr="008F5066">
        <w:rPr>
          <w:rFonts w:ascii="ApexNew-Bold" w:hAnsi="ApexNew-Bold" w:cs="ApexNew-Bold"/>
          <w:b/>
          <w:bCs/>
          <w:sz w:val="32"/>
          <w:szCs w:val="32"/>
        </w:rPr>
        <w:t xml:space="preserve"> </w:t>
      </w:r>
      <w:r w:rsidRPr="008F5066">
        <w:rPr>
          <w:sz w:val="32"/>
          <w:szCs w:val="32"/>
        </w:rPr>
        <w:t>la svolta della legge 121</w:t>
      </w:r>
    </w:p>
    <w:p w14:paraId="7D44A131" w14:textId="77777777" w:rsidR="00BC6CC2" w:rsidRDefault="00BC6CC2"/>
    <w:p w14:paraId="4CE8D381" w14:textId="77777777" w:rsidR="008F5066" w:rsidRDefault="008F5066"/>
    <w:p w14:paraId="712721B7" w14:textId="4C1B86EA" w:rsidR="008F5066" w:rsidRPr="00612188" w:rsidRDefault="008F5066" w:rsidP="00612188">
      <w:pPr>
        <w:pStyle w:val="sommario"/>
        <w:rPr>
          <w:rFonts w:asciiTheme="minorHAnsi" w:hAnsiTheme="minorHAnsi"/>
          <w:sz w:val="24"/>
          <w:szCs w:val="24"/>
        </w:rPr>
      </w:pPr>
      <w:r w:rsidRPr="008F5066">
        <w:rPr>
          <w:rFonts w:asciiTheme="minorHAnsi" w:hAnsiTheme="minorHAnsi"/>
          <w:sz w:val="24"/>
          <w:szCs w:val="24"/>
        </w:rPr>
        <w:t xml:space="preserve">Una delle più importanti tappe della riforma che sancì l’eguaglianza </w:t>
      </w:r>
      <w:r w:rsidRPr="00612188">
        <w:rPr>
          <w:sz w:val="24"/>
          <w:szCs w:val="24"/>
        </w:rPr>
        <w:t xml:space="preserve">con i colleghi uomini, commentata da Marta </w:t>
      </w:r>
      <w:proofErr w:type="spellStart"/>
      <w:r w:rsidRPr="00612188">
        <w:rPr>
          <w:sz w:val="24"/>
          <w:szCs w:val="24"/>
        </w:rPr>
        <w:t>Cartabia</w:t>
      </w:r>
      <w:proofErr w:type="spellEnd"/>
    </w:p>
    <w:p w14:paraId="05455275" w14:textId="77777777" w:rsidR="008F5066" w:rsidRDefault="008F5066" w:rsidP="008F5066"/>
    <w:p w14:paraId="4F791869" w14:textId="77777777" w:rsidR="008F5066" w:rsidRDefault="008F5066" w:rsidP="008F5066"/>
    <w:p w14:paraId="73AA600A" w14:textId="77777777" w:rsidR="008F5066" w:rsidRPr="008F5066" w:rsidRDefault="008F5066" w:rsidP="008F5066">
      <w:pPr>
        <w:pStyle w:val="testocorrentecapolettera-3righe"/>
        <w:keepNext/>
        <w:framePr w:dropCap="drop" w:lines="3" w:wrap="auto" w:vAnchor="text" w:hAnchor="text"/>
        <w:rPr>
          <w:rFonts w:asciiTheme="minorHAnsi" w:hAnsiTheme="minorHAnsi"/>
          <w:spacing w:val="-4"/>
          <w:sz w:val="24"/>
          <w:szCs w:val="24"/>
        </w:rPr>
      </w:pPr>
      <w:r w:rsidRPr="008F5066">
        <w:rPr>
          <w:rFonts w:asciiTheme="minorHAnsi" w:hAnsiTheme="minorHAnsi"/>
          <w:spacing w:val="-4"/>
          <w:sz w:val="24"/>
          <w:szCs w:val="24"/>
        </w:rPr>
        <w:t>U</w:t>
      </w:r>
    </w:p>
    <w:p w14:paraId="6A334F0D" w14:textId="77777777" w:rsidR="008F5066" w:rsidRPr="008F5066" w:rsidRDefault="008F5066" w:rsidP="008F5066">
      <w:pPr>
        <w:pStyle w:val="testocorrentecapolettera-3righe"/>
        <w:rPr>
          <w:rFonts w:asciiTheme="minorHAnsi" w:hAnsiTheme="minorHAnsi"/>
          <w:spacing w:val="-4"/>
          <w:sz w:val="24"/>
          <w:szCs w:val="24"/>
        </w:rPr>
      </w:pPr>
      <w:r w:rsidRPr="008F5066">
        <w:rPr>
          <w:rFonts w:asciiTheme="minorHAnsi" w:hAnsiTheme="minorHAnsi"/>
          <w:spacing w:val="-4"/>
          <w:sz w:val="24"/>
          <w:szCs w:val="24"/>
        </w:rPr>
        <w:t xml:space="preserve">na data storica quella che vide 62 anni fa la comparsa delle quote rosa in polizia: era il 1° marzo 1961 quando entrarono in servizio le prime ispettrici appartenenti alla carriera direttiva del nuovo Corpo di polizia femminile, istituito con legge n. 1083 del 7 dicembre del 1959, creato su indicazione dell’allora capo della Polizia Giovanni </w:t>
      </w:r>
      <w:proofErr w:type="spellStart"/>
      <w:r w:rsidRPr="008F5066">
        <w:rPr>
          <w:rFonts w:asciiTheme="minorHAnsi" w:hAnsiTheme="minorHAnsi"/>
          <w:spacing w:val="-4"/>
          <w:sz w:val="24"/>
          <w:szCs w:val="24"/>
        </w:rPr>
        <w:t>Carcaterra</w:t>
      </w:r>
      <w:proofErr w:type="spellEnd"/>
      <w:r w:rsidRPr="008F5066">
        <w:rPr>
          <w:rFonts w:asciiTheme="minorHAnsi" w:hAnsiTheme="minorHAnsi"/>
          <w:spacing w:val="-4"/>
          <w:sz w:val="24"/>
          <w:szCs w:val="24"/>
        </w:rPr>
        <w:t>. Quattro mesi dopo furono affiancate dalle assistenti di polizia, appartenenti alla carriera di concetto dello stesso Corpo. Le poliziotte, assegnate a uffici come quello di Polizia femminile, la Sezione minori o le Squadre buoncostume delle questure, avevano incarichi specifici che riguardavano il contrasto dei reati nei confronti di donne e bambini, reati contro la moralità pubblica e a sfondo sessuale. Spesso le prime poliziotte venivano impiegate anche per la tutela del lavoro minorile e femminile, le indagini e gli atti di polizia giudiziaria che riguardavano le stesse categorie di persone, nei confronti delle quali svolgevano compiti di vigilanza e di assistenza per i provvedimenti di polizia (se i minori erano in stato di abbandono morale e sociale, come il contrasto all’evasione scolastica.) Non si può dimenticare l’impiego massiccio della polizia femminile in occasione di calamità naturali: ispettrici e assistenti per la prima volta intervennero per il terremoto nella valle del Belice (1968), di Tuscania (1971), di Ancona (1972) e in quelli, disastrosi per numero di vittime, del Friuli (1976) e dell’Irpinia (1980).</w:t>
      </w:r>
    </w:p>
    <w:p w14:paraId="4D6C8375" w14:textId="77777777" w:rsidR="008F5066" w:rsidRPr="008F5066" w:rsidRDefault="008F5066" w:rsidP="008F5066">
      <w:pPr>
        <w:pStyle w:val="testocorrenterientro"/>
        <w:rPr>
          <w:rFonts w:asciiTheme="minorHAnsi" w:hAnsiTheme="minorHAnsi"/>
          <w:spacing w:val="5"/>
          <w:sz w:val="24"/>
          <w:szCs w:val="24"/>
        </w:rPr>
      </w:pPr>
      <w:r w:rsidRPr="008F5066">
        <w:rPr>
          <w:rFonts w:asciiTheme="minorHAnsi" w:hAnsiTheme="minorHAnsi"/>
          <w:spacing w:val="5"/>
          <w:sz w:val="24"/>
          <w:szCs w:val="24"/>
        </w:rPr>
        <w:t>Poteri e mansioni particolari quelli delle prime donne in divisa, ma anche limitati: «Il raggiungimento della parità con i colleghi uomini – scrive il prefetto Carlo Mosca nel suo libro sulla riforma – è stato uno dei primi obiettivi, nell’osservanza del dettato costituzionale, di cui all’articolo 51, secondo il quale tutti i cittadini dell’uno e dell’altro sesso possono accedere agli uffici pubblici in condizioni di uguaglianza». Decisiva è stata anche l’entrata in vigore, alla fine del 1977, della cosiddetta “legge Anselmi” che vietava qualunque discriminazione, anche indiretta, fondata sul sesso per quanto riguarda l’accesso al lavoro, in qualunque settore o attività professionale. Un percorso articolato e complicato quello relativo alla parità di genere: «Finalmente – sottolinea Mosca – nel 1981, la riforma attuata con la legge 121, nel disporre lo scioglimento del Corpo delle guardie di pubblica sicurezza e del Corpo di polizia femminile stabiliva che il relativo personale, unitamente con quello appartenente ai ruoli del personale civile della carriera direttiva dell’Amministrazione della pubblica sicurezza, confluisse nei ruoli del personale della Polizia di Stato». Era caduta l’ultima barriera: la riforma aveva così sancito la piena equiparazione tra personale femminile e maschile, con parità di attribuzioni, funzioni, trattamento economico e progressione in carriera. Questa “rivoluzione rosa” aprì la strada, con la legge n. 380 del 20 ottobre 1999, all’ingresso delle donne in tutte le forze armate. «Oggi, nella Polizia di Stato – conclude il prefetto – circa quindicimila donne sono impiegate in tutti gli ambiti operativi, tecnici e dei sanitari, ricoprendo tutte le qualifiche. Da pochi mesi, per la prima volta, una donna è diventata vice capo vicario della Polizia»..</w:t>
      </w:r>
    </w:p>
    <w:p w14:paraId="56FC0242" w14:textId="77777777" w:rsidR="008F5066" w:rsidRDefault="008F5066" w:rsidP="008F5066"/>
    <w:p w14:paraId="1CEF8741" w14:textId="77777777" w:rsidR="008F5066" w:rsidRDefault="008F5066" w:rsidP="008F5066">
      <w:pPr>
        <w:pStyle w:val="testocorrenterientro"/>
        <w:suppressAutoHyphens/>
        <w:spacing w:line="240" w:lineRule="auto"/>
        <w:ind w:firstLine="0"/>
        <w:rPr>
          <w:rFonts w:ascii="Rockwell-Regular" w:hAnsi="Rockwell-Regular" w:cs="Rockwell-Regular"/>
          <w:spacing w:val="-2"/>
          <w:sz w:val="40"/>
          <w:szCs w:val="40"/>
        </w:rPr>
      </w:pPr>
    </w:p>
    <w:p w14:paraId="2C2483F5" w14:textId="77777777" w:rsidR="008F5066" w:rsidRDefault="008F5066" w:rsidP="008F5066">
      <w:pPr>
        <w:pStyle w:val="testocorrenterientro"/>
        <w:suppressAutoHyphens/>
        <w:spacing w:line="240" w:lineRule="auto"/>
        <w:ind w:firstLine="0"/>
        <w:rPr>
          <w:rFonts w:ascii="Rockwell-Regular" w:hAnsi="Rockwell-Regular" w:cs="Rockwell-Regular"/>
          <w:spacing w:val="-2"/>
          <w:sz w:val="40"/>
          <w:szCs w:val="40"/>
        </w:rPr>
      </w:pPr>
    </w:p>
    <w:p w14:paraId="0FE72274" w14:textId="77777777" w:rsidR="008F5066" w:rsidRDefault="008F5066" w:rsidP="008F5066">
      <w:pPr>
        <w:pStyle w:val="testocorrenterientro"/>
        <w:suppressAutoHyphens/>
        <w:spacing w:line="240" w:lineRule="auto"/>
        <w:ind w:firstLine="0"/>
        <w:rPr>
          <w:rFonts w:ascii="Rockwell-Regular" w:hAnsi="Rockwell-Regular" w:cs="Rockwell-Regular"/>
          <w:spacing w:val="-2"/>
          <w:sz w:val="40"/>
          <w:szCs w:val="40"/>
        </w:rPr>
      </w:pPr>
    </w:p>
    <w:p w14:paraId="31216474" w14:textId="77777777" w:rsidR="008F5066" w:rsidRDefault="008F5066" w:rsidP="008F5066">
      <w:pPr>
        <w:pStyle w:val="testocorrenterientro"/>
        <w:suppressAutoHyphens/>
        <w:spacing w:line="240" w:lineRule="auto"/>
        <w:ind w:firstLine="0"/>
        <w:rPr>
          <w:rFonts w:ascii="Rockwell-Regular" w:hAnsi="Rockwell-Regular" w:cs="Rockwell-Regular"/>
          <w:spacing w:val="-2"/>
          <w:sz w:val="40"/>
          <w:szCs w:val="40"/>
        </w:rPr>
      </w:pPr>
    </w:p>
    <w:p w14:paraId="69178556" w14:textId="1CE79515" w:rsidR="008F5066" w:rsidRDefault="00612188" w:rsidP="008F5066">
      <w:pPr>
        <w:pStyle w:val="testocorrenterientro"/>
        <w:suppressAutoHyphens/>
        <w:spacing w:line="240" w:lineRule="auto"/>
        <w:ind w:firstLine="0"/>
        <w:rPr>
          <w:rFonts w:ascii="Rockwell-Regular" w:hAnsi="Rockwell-Regular" w:cs="Rockwell-Regular"/>
          <w:sz w:val="24"/>
          <w:szCs w:val="24"/>
        </w:rPr>
      </w:pPr>
      <w:r>
        <w:rPr>
          <w:rFonts w:ascii="Rockwell-Regular" w:hAnsi="Rockwell-Regular" w:cs="Rockwell-Regular"/>
          <w:spacing w:val="-2"/>
          <w:sz w:val="40"/>
          <w:szCs w:val="40"/>
        </w:rPr>
        <w:t>“</w:t>
      </w:r>
      <w:r w:rsidR="008F5066" w:rsidRPr="00612188">
        <w:rPr>
          <w:rFonts w:ascii="Rockwell-Regular" w:hAnsi="Rockwell-Regular" w:cs="Rockwell-Regular"/>
          <w:i/>
          <w:iCs/>
          <w:spacing w:val="-2"/>
          <w:sz w:val="24"/>
          <w:szCs w:val="24"/>
        </w:rPr>
        <w:t>La presenza delle donne nella Polizia di Stato appartiene alla storia recente. Come è accaduto per altre funzioni pubbliche la partecipazione delle donne all’esercizio di funzioni della sicurezza pubblica è stata ostacolata dal pregiudizio che determinate attività non fossero adeguate alla natura della donna. La legge 121 rimosse gli ostacoli giuridici alla effettiva parità delle donne nel servizio di polizia e simbolicamente marcò la fine dell’eguaglianza condizionata alle attitudini di genere. A distanza di quarant’anni è significativo notare che la presenza femminile nelle Forze di polizia è particolarmente qualificata. Caduti gli ostacoli di ordine giuridico, le donne con il loro lavoro, la loro dedizione e la loro professionalità hanno mostrato il contributo che sono in grado di offrire alla vita sociale, anche in questo ambito, che era loro tradizionalmente precluso</w:t>
      </w:r>
      <w:r w:rsidRPr="00612188">
        <w:rPr>
          <w:rFonts w:ascii="Rockwell-Regular" w:hAnsi="Rockwell-Regular" w:cs="Rockwell-Regular"/>
          <w:i/>
          <w:iCs/>
          <w:spacing w:val="-2"/>
          <w:sz w:val="40"/>
          <w:szCs w:val="40"/>
        </w:rPr>
        <w:t>”</w:t>
      </w:r>
      <w:r w:rsidR="008F5066" w:rsidRPr="00612188">
        <w:rPr>
          <w:rFonts w:ascii="Rockwell-Regular" w:hAnsi="Rockwell-Regular" w:cs="Rockwell-Regular"/>
          <w:i/>
          <w:iCs/>
          <w:spacing w:val="-2"/>
          <w:sz w:val="24"/>
          <w:szCs w:val="24"/>
        </w:rPr>
        <w:t>.</w:t>
      </w:r>
    </w:p>
    <w:p w14:paraId="46633438" w14:textId="77777777" w:rsidR="008F5066" w:rsidRDefault="008F5066" w:rsidP="008F5066">
      <w:pPr>
        <w:pStyle w:val="testocorrenterientro"/>
        <w:suppressAutoHyphens/>
        <w:spacing w:line="240" w:lineRule="auto"/>
        <w:jc w:val="right"/>
        <w:rPr>
          <w:rFonts w:ascii="Rockwell-Regular" w:hAnsi="Rockwell-Regular" w:cs="Rockwell-Regular"/>
          <w:sz w:val="24"/>
          <w:szCs w:val="24"/>
        </w:rPr>
      </w:pPr>
      <w:r>
        <w:rPr>
          <w:rFonts w:ascii="Rockwell-Regular" w:hAnsi="Rockwell-Regular" w:cs="Rockwell-Regular"/>
          <w:sz w:val="24"/>
          <w:szCs w:val="24"/>
        </w:rPr>
        <w:t xml:space="preserve">Marta </w:t>
      </w:r>
      <w:proofErr w:type="spellStart"/>
      <w:r>
        <w:rPr>
          <w:rFonts w:ascii="Rockwell-Regular" w:hAnsi="Rockwell-Regular" w:cs="Rockwell-Regular"/>
          <w:sz w:val="24"/>
          <w:szCs w:val="24"/>
        </w:rPr>
        <w:t>Cartabia</w:t>
      </w:r>
      <w:proofErr w:type="spellEnd"/>
      <w:r>
        <w:rPr>
          <w:rFonts w:ascii="Rockwell-Regular" w:hAnsi="Rockwell-Regular" w:cs="Rockwell-Regular"/>
          <w:sz w:val="24"/>
          <w:szCs w:val="24"/>
        </w:rPr>
        <w:t>, Ministro della Giustizia</w:t>
      </w:r>
    </w:p>
    <w:p w14:paraId="66D72B79" w14:textId="77777777" w:rsidR="008F5066" w:rsidRPr="008F5066" w:rsidRDefault="008F5066" w:rsidP="008F5066"/>
    <w:sectPr w:rsidR="008F5066" w:rsidRPr="008F5066" w:rsidSect="006900F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pexNew-Book">
    <w:altName w:val="Calibri"/>
    <w:panose1 w:val="020B0604020202020204"/>
    <w:charset w:val="00"/>
    <w:family w:val="auto"/>
    <w:pitch w:val="variable"/>
    <w:sig w:usb0="A00000FF" w:usb1="5001606B" w:usb2="00000010" w:usb3="00000000" w:csb0="0000019B" w:csb1="00000000"/>
  </w:font>
  <w:font w:name="ApexNew-Bold">
    <w:altName w:val="Calibri"/>
    <w:panose1 w:val="020B0604020202020204"/>
    <w:charset w:val="00"/>
    <w:family w:val="auto"/>
    <w:pitch w:val="variable"/>
    <w:sig w:usb0="00000003" w:usb1="00000000" w:usb2="00000000" w:usb3="00000000" w:csb0="00000001" w:csb1="00000000"/>
  </w:font>
  <w:font w:name="Rockwell-Regular">
    <w:altName w:val="Rockwell"/>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066"/>
    <w:rsid w:val="001B0A64"/>
    <w:rsid w:val="00612188"/>
    <w:rsid w:val="008F5066"/>
    <w:rsid w:val="00BC6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76138"/>
  <w14:defaultImageDpi w14:val="300"/>
  <w15:docId w15:val="{026EE280-4109-0241-AB3D-146B4824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servizi">
    <w:name w:val="• titolo servizi"/>
    <w:basedOn w:val="Normale"/>
    <w:uiPriority w:val="99"/>
    <w:rsid w:val="008F5066"/>
    <w:pPr>
      <w:widowControl w:val="0"/>
      <w:suppressAutoHyphens/>
      <w:autoSpaceDE w:val="0"/>
      <w:autoSpaceDN w:val="0"/>
      <w:adjustRightInd w:val="0"/>
      <w:spacing w:line="1700" w:lineRule="atLeast"/>
      <w:textAlignment w:val="center"/>
    </w:pPr>
    <w:rPr>
      <w:rFonts w:ascii="ApexNew-Book" w:hAnsi="ApexNew-Book" w:cs="ApexNew-Book"/>
      <w:color w:val="000000"/>
      <w:sz w:val="160"/>
      <w:szCs w:val="160"/>
    </w:rPr>
  </w:style>
  <w:style w:type="paragraph" w:customStyle="1" w:styleId="sommario">
    <w:name w:val="• sommario"/>
    <w:basedOn w:val="Normale"/>
    <w:uiPriority w:val="99"/>
    <w:rsid w:val="008F5066"/>
    <w:pPr>
      <w:widowControl w:val="0"/>
      <w:suppressAutoHyphens/>
      <w:autoSpaceDE w:val="0"/>
      <w:autoSpaceDN w:val="0"/>
      <w:adjustRightInd w:val="0"/>
      <w:spacing w:line="400" w:lineRule="atLeast"/>
      <w:textAlignment w:val="center"/>
    </w:pPr>
    <w:rPr>
      <w:rFonts w:ascii="ApexNew-Book" w:hAnsi="ApexNew-Book" w:cs="ApexNew-Book"/>
      <w:color w:val="000000"/>
      <w:sz w:val="34"/>
      <w:szCs w:val="34"/>
    </w:rPr>
  </w:style>
  <w:style w:type="paragraph" w:customStyle="1" w:styleId="testocorrentecapolettera-3righe">
    <w:name w:val="• • testo corrente capolettera - 3 righe"/>
    <w:basedOn w:val="Normale"/>
    <w:uiPriority w:val="99"/>
    <w:rsid w:val="008F5066"/>
    <w:pPr>
      <w:widowControl w:val="0"/>
      <w:autoSpaceDE w:val="0"/>
      <w:autoSpaceDN w:val="0"/>
      <w:adjustRightInd w:val="0"/>
      <w:spacing w:before="113" w:line="231" w:lineRule="atLeast"/>
      <w:jc w:val="both"/>
      <w:textAlignment w:val="center"/>
    </w:pPr>
    <w:rPr>
      <w:rFonts w:ascii="ApexNew-Book" w:hAnsi="ApexNew-Book" w:cs="ApexNew-Book"/>
      <w:color w:val="000000"/>
      <w:sz w:val="20"/>
      <w:szCs w:val="20"/>
    </w:rPr>
  </w:style>
  <w:style w:type="paragraph" w:customStyle="1" w:styleId="testocorrenterientro">
    <w:name w:val="• • testo corrente rientro"/>
    <w:basedOn w:val="Normale"/>
    <w:uiPriority w:val="99"/>
    <w:rsid w:val="008F5066"/>
    <w:pPr>
      <w:widowControl w:val="0"/>
      <w:autoSpaceDE w:val="0"/>
      <w:autoSpaceDN w:val="0"/>
      <w:adjustRightInd w:val="0"/>
      <w:spacing w:line="231" w:lineRule="atLeast"/>
      <w:ind w:firstLine="227"/>
      <w:jc w:val="both"/>
      <w:textAlignment w:val="center"/>
    </w:pPr>
    <w:rPr>
      <w:rFonts w:ascii="ApexNew-Book" w:hAnsi="ApexNew-Book" w:cs="ApexNew-Book"/>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656</Words>
  <Characters>3742</Characters>
  <Application>Microsoft Office Word</Application>
  <DocSecurity>0</DocSecurity>
  <Lines>31</Lines>
  <Paragraphs>8</Paragraphs>
  <ScaleCrop>false</ScaleCrop>
  <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Pistillo</dc:creator>
  <cp:keywords/>
  <dc:description/>
  <cp:lastModifiedBy>lamberto colla</cp:lastModifiedBy>
  <cp:revision>2</cp:revision>
  <dcterms:created xsi:type="dcterms:W3CDTF">2021-03-25T15:55:00Z</dcterms:created>
  <dcterms:modified xsi:type="dcterms:W3CDTF">2021-04-01T07:48:00Z</dcterms:modified>
</cp:coreProperties>
</file>